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Style w:val="6"/>
          <w:rFonts w:eastAsia="黑体"/>
          <w:szCs w:val="32"/>
        </w:rPr>
      </w:pPr>
      <w:r>
        <w:rPr>
          <w:rStyle w:val="6"/>
          <w:rFonts w:hint="eastAsia" w:eastAsia="黑体"/>
          <w:szCs w:val="32"/>
        </w:rPr>
        <w:t>附件</w:t>
      </w:r>
      <w:r>
        <w:rPr>
          <w:rStyle w:val="6"/>
          <w:rFonts w:eastAsia="黑体"/>
          <w:szCs w:val="32"/>
        </w:rPr>
        <w:t>3</w:t>
      </w:r>
    </w:p>
    <w:p>
      <w:pPr>
        <w:pStyle w:val="5"/>
        <w:jc w:val="center"/>
        <w:rPr>
          <w:rStyle w:val="6"/>
          <w:rFonts w:eastAsia="方正小标宋简体"/>
          <w:sz w:val="36"/>
          <w:szCs w:val="36"/>
        </w:rPr>
      </w:pPr>
      <w:r>
        <w:rPr>
          <w:rStyle w:val="6"/>
          <w:rFonts w:hint="eastAsia" w:eastAsia="方正小标宋简体"/>
          <w:sz w:val="36"/>
          <w:szCs w:val="36"/>
        </w:rPr>
        <w:t>吉林省</w:t>
      </w:r>
      <w:r>
        <w:rPr>
          <w:rStyle w:val="6"/>
          <w:rFonts w:eastAsia="方正小标宋简体"/>
          <w:sz w:val="36"/>
          <w:szCs w:val="36"/>
        </w:rPr>
        <w:t>2017</w:t>
      </w:r>
      <w:r>
        <w:rPr>
          <w:rStyle w:val="6"/>
          <w:rFonts w:hint="eastAsia" w:eastAsia="方正小标宋简体"/>
          <w:sz w:val="36"/>
          <w:szCs w:val="36"/>
        </w:rPr>
        <w:t>年农机购置补贴机具补贴额一览表</w:t>
      </w:r>
    </w:p>
    <w:tbl>
      <w:tblPr>
        <w:tblStyle w:val="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066"/>
        <w:gridCol w:w="1079"/>
        <w:gridCol w:w="1174"/>
        <w:gridCol w:w="1558"/>
        <w:gridCol w:w="1822"/>
        <w:gridCol w:w="117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序号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大类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小类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品目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分档名称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基本配置和参数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补贴额</w:t>
            </w:r>
          </w:p>
          <w:p>
            <w:pPr>
              <w:pStyle w:val="5"/>
              <w:jc w:val="center"/>
              <w:rPr>
                <w:rStyle w:val="6"/>
                <w:rFonts w:eastAsia="宋体"/>
                <w:sz w:val="21"/>
                <w:szCs w:val="21"/>
              </w:rPr>
            </w:pPr>
            <w:r>
              <w:rPr>
                <w:rStyle w:val="6"/>
                <w:rFonts w:hint="eastAsia" w:eastAsia="宋体"/>
                <w:sz w:val="21"/>
                <w:szCs w:val="21"/>
              </w:rPr>
              <w:t>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耕整地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铲及以下深松机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深松部件</w:t>
            </w: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个及以下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耕整地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铲深松机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深松部件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个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1980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耕整地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铲及以上深松机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深松部件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个及以上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3630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耕整地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铲及以下振动深松机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个及以下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耕整地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铲振动式深松机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个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耕整地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铲及以上振动式深松机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个及以上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4860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</w:t>
            </w:r>
            <w:r>
              <w:rPr>
                <w:rStyle w:val="6"/>
                <w:sz w:val="21"/>
                <w:szCs w:val="21"/>
              </w:rPr>
              <w:t xml:space="preserve"> </w:t>
            </w:r>
            <w:r>
              <w:rPr>
                <w:rStyle w:val="6"/>
                <w:rFonts w:hint="eastAsia"/>
                <w:sz w:val="21"/>
                <w:szCs w:val="21"/>
              </w:rPr>
              <w:t>通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、</w:t>
            </w: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6"/>
                <w:sz w:val="21"/>
                <w:szCs w:val="21"/>
              </w:rPr>
              <w:t>≥6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、</w:t>
            </w: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2160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</w:t>
            </w:r>
            <w:r>
              <w:rPr>
                <w:rStyle w:val="6"/>
                <w:sz w:val="21"/>
                <w:szCs w:val="21"/>
              </w:rPr>
              <w:t>6—10</w:t>
            </w:r>
            <w:r>
              <w:rPr>
                <w:rStyle w:val="6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播种行数</w:t>
            </w:r>
            <w:r>
              <w:rPr>
                <w:rStyle w:val="6"/>
                <w:sz w:val="21"/>
                <w:szCs w:val="21"/>
              </w:rPr>
              <w:t>≤10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</w:t>
            </w:r>
            <w:r>
              <w:rPr>
                <w:rStyle w:val="6"/>
                <w:sz w:val="21"/>
                <w:szCs w:val="21"/>
              </w:rPr>
              <w:t>11</w:t>
            </w:r>
            <w:r>
              <w:rPr>
                <w:rStyle w:val="6"/>
                <w:rFonts w:hint="eastAsia"/>
                <w:sz w:val="21"/>
                <w:szCs w:val="21"/>
              </w:rPr>
              <w:t>行及以上穴播机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≥11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</w:t>
            </w: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6"/>
                <w:sz w:val="21"/>
                <w:szCs w:val="21"/>
              </w:rPr>
              <w:t>≥6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2520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</w:t>
            </w: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≥6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5220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行牵引式免耕穴播机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13320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行牵引式免耕穴播机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4—5</w:t>
            </w:r>
            <w:r>
              <w:rPr>
                <w:rStyle w:val="6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24460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免耕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行及以上牵引式免耕穴播机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6"/>
                <w:sz w:val="21"/>
                <w:szCs w:val="21"/>
              </w:rPr>
              <w:t>≥6</w:t>
            </w:r>
            <w:r>
              <w:rPr>
                <w:rStyle w:val="6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30420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根茎类种子播种机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2—3</w:t>
            </w:r>
            <w:r>
              <w:rPr>
                <w:rStyle w:val="6"/>
                <w:rFonts w:hint="eastAsia"/>
                <w:sz w:val="21"/>
                <w:szCs w:val="21"/>
              </w:rPr>
              <w:t>行马铃薯播种机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播种行数</w:t>
            </w:r>
            <w:r>
              <w:rPr>
                <w:rStyle w:val="6"/>
                <w:sz w:val="21"/>
                <w:szCs w:val="21"/>
              </w:rPr>
              <w:t>≤3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根茎类种子播种机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行及以上马铃薯播种机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播种行数</w:t>
            </w:r>
            <w:r>
              <w:rPr>
                <w:rStyle w:val="6"/>
                <w:sz w:val="21"/>
                <w:szCs w:val="21"/>
              </w:rPr>
              <w:t>≥4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育苗机械设备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200—500(</w:t>
            </w:r>
            <w:r>
              <w:rPr>
                <w:rStyle w:val="6"/>
                <w:rFonts w:hint="eastAsia"/>
                <w:sz w:val="21"/>
                <w:szCs w:val="21"/>
              </w:rPr>
              <w:t>盘</w:t>
            </w:r>
            <w:r>
              <w:rPr>
                <w:rStyle w:val="6"/>
                <w:sz w:val="21"/>
                <w:szCs w:val="21"/>
              </w:rPr>
              <w:t>/h)</w:t>
            </w:r>
            <w:r>
              <w:rPr>
                <w:rStyle w:val="6"/>
                <w:rFonts w:hint="eastAsia"/>
                <w:sz w:val="21"/>
                <w:szCs w:val="21"/>
              </w:rPr>
              <w:t>秧盘播种成套设备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含铺底土、播种、洒水、覆土功能；</w:t>
            </w:r>
            <w:r>
              <w:rPr>
                <w:rStyle w:val="6"/>
                <w:sz w:val="21"/>
                <w:szCs w:val="21"/>
              </w:rPr>
              <w:t>200(</w:t>
            </w:r>
            <w:r>
              <w:rPr>
                <w:rStyle w:val="6"/>
                <w:rFonts w:hint="eastAsia"/>
                <w:sz w:val="21"/>
                <w:szCs w:val="21"/>
              </w:rPr>
              <w:t>盘</w:t>
            </w:r>
            <w:r>
              <w:rPr>
                <w:rStyle w:val="6"/>
                <w:sz w:val="21"/>
                <w:szCs w:val="21"/>
              </w:rPr>
              <w:t>/h)≤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500(</w:t>
            </w:r>
            <w:r>
              <w:rPr>
                <w:rStyle w:val="6"/>
                <w:rFonts w:hint="eastAsia"/>
                <w:sz w:val="21"/>
                <w:szCs w:val="21"/>
              </w:rPr>
              <w:t>盘</w:t>
            </w:r>
            <w:r>
              <w:rPr>
                <w:rStyle w:val="6"/>
                <w:sz w:val="21"/>
                <w:szCs w:val="21"/>
              </w:rPr>
              <w:t>/h)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育苗机械设备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500(</w:t>
            </w:r>
            <w:r>
              <w:rPr>
                <w:rStyle w:val="6"/>
                <w:rFonts w:hint="eastAsia"/>
                <w:sz w:val="21"/>
                <w:szCs w:val="21"/>
              </w:rPr>
              <w:t>盘</w:t>
            </w:r>
            <w:r>
              <w:rPr>
                <w:rStyle w:val="6"/>
                <w:sz w:val="21"/>
                <w:szCs w:val="21"/>
              </w:rPr>
              <w:t>/h)</w:t>
            </w:r>
            <w:r>
              <w:rPr>
                <w:rStyle w:val="6"/>
                <w:rFonts w:hint="eastAsia"/>
                <w:sz w:val="21"/>
                <w:szCs w:val="21"/>
              </w:rPr>
              <w:t>及以上秧盘播种成套设备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含铺底土、播种、洒水、覆土功能；生产率</w:t>
            </w:r>
            <w:r>
              <w:rPr>
                <w:rStyle w:val="6"/>
                <w:sz w:val="21"/>
                <w:szCs w:val="21"/>
              </w:rPr>
              <w:t>≥500(</w:t>
            </w:r>
            <w:r>
              <w:rPr>
                <w:rStyle w:val="6"/>
                <w:rFonts w:hint="eastAsia"/>
                <w:sz w:val="21"/>
                <w:szCs w:val="21"/>
              </w:rPr>
              <w:t>盘</w:t>
            </w:r>
            <w:r>
              <w:rPr>
                <w:rStyle w:val="6"/>
                <w:sz w:val="21"/>
                <w:szCs w:val="21"/>
              </w:rPr>
              <w:t>/h)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水稻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行手扶步进式水稻插秧机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手扶步进式；</w:t>
            </w: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水稻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行及以上手扶步进式水稻插秧机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手扶步进式；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6270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水稻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行及以上独轮乘坐式水稻插秧机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独轮乘坐式；</w:t>
            </w:r>
            <w:r>
              <w:rPr>
                <w:rStyle w:val="6"/>
                <w:sz w:val="21"/>
                <w:szCs w:val="21"/>
              </w:rPr>
              <w:t>6</w:t>
            </w:r>
            <w:r>
              <w:rPr>
                <w:rStyle w:val="6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水稻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行四轮乘坐式水稻插秧机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水稻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6—7</w:t>
            </w:r>
            <w:r>
              <w:rPr>
                <w:rStyle w:val="6"/>
                <w:rFonts w:hint="eastAsia"/>
                <w:sz w:val="21"/>
                <w:szCs w:val="21"/>
              </w:rPr>
              <w:t>行四轮乘坐式水稻插秧机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6"/>
                <w:sz w:val="21"/>
                <w:szCs w:val="21"/>
              </w:rPr>
              <w:t>6—7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26700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水稻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</w:t>
            </w:r>
            <w:r>
              <w:rPr>
                <w:rStyle w:val="6"/>
                <w:rFonts w:hint="eastAsia"/>
                <w:sz w:val="21"/>
                <w:szCs w:val="21"/>
              </w:rPr>
              <w:t>行及以上四轮乘坐式水稻插秧机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6"/>
                <w:sz w:val="21"/>
                <w:szCs w:val="21"/>
              </w:rPr>
              <w:t>8</w:t>
            </w:r>
            <w:r>
              <w:rPr>
                <w:rStyle w:val="6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41580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12m</w:t>
            </w:r>
            <w:r>
              <w:rPr>
                <w:rStyle w:val="6"/>
                <w:rFonts w:hint="eastAsia"/>
                <w:sz w:val="21"/>
                <w:szCs w:val="21"/>
              </w:rPr>
              <w:t>以下悬挂及牵引式喷杆喷雾机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喷幅＜</w:t>
            </w:r>
            <w:r>
              <w:rPr>
                <w:rStyle w:val="6"/>
                <w:sz w:val="21"/>
                <w:szCs w:val="21"/>
              </w:rPr>
              <w:t>12m</w:t>
            </w:r>
            <w:r>
              <w:rPr>
                <w:rStyle w:val="6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12—18m</w:t>
            </w:r>
            <w:r>
              <w:rPr>
                <w:rStyle w:val="6"/>
                <w:rFonts w:hint="eastAsia"/>
                <w:sz w:val="21"/>
                <w:szCs w:val="21"/>
              </w:rPr>
              <w:t>悬挂及牵引式喷杆喷雾机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12m≤</w:t>
            </w:r>
            <w:r>
              <w:rPr>
                <w:rStyle w:val="6"/>
                <w:rFonts w:hint="eastAsia"/>
                <w:sz w:val="21"/>
                <w:szCs w:val="21"/>
              </w:rPr>
              <w:t>喷幅＜</w:t>
            </w:r>
            <w:r>
              <w:rPr>
                <w:rStyle w:val="6"/>
                <w:sz w:val="21"/>
                <w:szCs w:val="21"/>
              </w:rPr>
              <w:t>18m</w:t>
            </w:r>
            <w:r>
              <w:rPr>
                <w:rStyle w:val="6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2910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18m</w:t>
            </w:r>
            <w:r>
              <w:rPr>
                <w:rStyle w:val="6"/>
                <w:rFonts w:hint="eastAsia"/>
                <w:sz w:val="21"/>
                <w:szCs w:val="21"/>
              </w:rPr>
              <w:t>及以上悬挂及牵引式喷杆喷雾机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喷幅</w:t>
            </w:r>
            <w:r>
              <w:rPr>
                <w:rStyle w:val="6"/>
                <w:sz w:val="21"/>
                <w:szCs w:val="21"/>
              </w:rPr>
              <w:t>≥18m</w:t>
            </w:r>
            <w:r>
              <w:rPr>
                <w:rStyle w:val="6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7600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</w:t>
            </w:r>
            <w:r>
              <w:rPr>
                <w:rStyle w:val="6"/>
                <w:rFonts w:hint="eastAsia"/>
                <w:sz w:val="21"/>
                <w:szCs w:val="21"/>
              </w:rPr>
              <w:t>马力以下自走式喷杆喷雾机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18</w:t>
            </w:r>
            <w:r>
              <w:rPr>
                <w:rStyle w:val="6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6930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18—50</w:t>
            </w:r>
            <w:r>
              <w:rPr>
                <w:rStyle w:val="6"/>
                <w:rFonts w:hint="eastAsia"/>
                <w:sz w:val="21"/>
                <w:szCs w:val="21"/>
              </w:rPr>
              <w:t>马力自走式喷杆喷雾机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50</w:t>
            </w:r>
            <w:r>
              <w:rPr>
                <w:rStyle w:val="6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28850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50—100</w:t>
            </w:r>
            <w:r>
              <w:rPr>
                <w:rStyle w:val="6"/>
                <w:rFonts w:hint="eastAsia"/>
                <w:sz w:val="21"/>
                <w:szCs w:val="21"/>
              </w:rPr>
              <w:t>马力自走式喷杆喷雾机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100</w:t>
            </w:r>
            <w:r>
              <w:rPr>
                <w:rStyle w:val="6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31170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100</w:t>
            </w:r>
            <w:r>
              <w:rPr>
                <w:rStyle w:val="6"/>
                <w:rFonts w:hint="eastAsia"/>
                <w:sz w:val="21"/>
                <w:szCs w:val="21"/>
              </w:rPr>
              <w:t>马力及以上自走式喷杆喷雾机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功率</w:t>
            </w:r>
            <w:r>
              <w:rPr>
                <w:rStyle w:val="6"/>
                <w:sz w:val="21"/>
                <w:szCs w:val="21"/>
              </w:rPr>
              <w:t>≥100</w:t>
            </w:r>
            <w:r>
              <w:rPr>
                <w:rStyle w:val="6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2—3kg/s</w:t>
            </w: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3kg/s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3—4kg/s</w:t>
            </w: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4kg/s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12960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4—5kg/s</w:t>
            </w: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5kg/s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13590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5—6kg/s</w:t>
            </w: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6kg/s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27050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6—7kg/s</w:t>
            </w: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7kg/s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34470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7—8kg/s</w:t>
            </w: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8kg/s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41700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6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8kg/s</w:t>
            </w:r>
            <w:r>
              <w:rPr>
                <w:rStyle w:val="6"/>
                <w:rFonts w:hint="eastAsia"/>
                <w:sz w:val="21"/>
                <w:szCs w:val="21"/>
              </w:rPr>
              <w:t>及以上自走轮式谷物联合收割机（全喂入）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喂入量</w:t>
            </w:r>
            <w:r>
              <w:rPr>
                <w:rStyle w:val="6"/>
                <w:sz w:val="21"/>
                <w:szCs w:val="21"/>
              </w:rPr>
              <w:t>≥8kg/s</w:t>
            </w:r>
            <w:r>
              <w:rPr>
                <w:rStyle w:val="6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0.6—1kg/s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6"/>
                <w:sz w:val="21"/>
                <w:szCs w:val="21"/>
              </w:rPr>
              <w:t>1—1.5kg/s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0.6kg/s≤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 xml:space="preserve">1kg/s </w:t>
            </w:r>
            <w:r>
              <w:rPr>
                <w:rStyle w:val="6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1—1.5kg/s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6"/>
                <w:sz w:val="21"/>
                <w:szCs w:val="21"/>
              </w:rPr>
              <w:t>1.5—2.1kg/s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1.5kg/s</w:t>
            </w:r>
            <w:r>
              <w:rPr>
                <w:rStyle w:val="6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1.5—2.1kg/s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6"/>
                <w:sz w:val="21"/>
                <w:szCs w:val="21"/>
              </w:rPr>
              <w:t>2.1—3kg/s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2.1kg/s</w:t>
            </w:r>
            <w:r>
              <w:rPr>
                <w:rStyle w:val="6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15120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2.1—3kg/s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6"/>
                <w:sz w:val="21"/>
                <w:szCs w:val="21"/>
              </w:rPr>
              <w:t>3—4kg/s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2.1kg/s≤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3kg/s</w:t>
            </w:r>
            <w:r>
              <w:rPr>
                <w:rStyle w:val="6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3—4kg/s</w:t>
            </w: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6"/>
                <w:sz w:val="21"/>
                <w:szCs w:val="21"/>
              </w:rPr>
              <w:t>4kg/s</w:t>
            </w:r>
            <w:r>
              <w:rPr>
                <w:rStyle w:val="6"/>
                <w:rFonts w:hint="eastAsia"/>
                <w:sz w:val="21"/>
                <w:szCs w:val="21"/>
              </w:rPr>
              <w:t>及以上自走履带式水稻联合收割机（全喂入）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3kg/s≤</w:t>
            </w:r>
            <w:r>
              <w:rPr>
                <w:rStyle w:val="6"/>
                <w:rFonts w:hint="eastAsia"/>
                <w:sz w:val="21"/>
                <w:szCs w:val="21"/>
              </w:rPr>
              <w:t>喂入量＜</w:t>
            </w:r>
            <w:r>
              <w:rPr>
                <w:rStyle w:val="6"/>
                <w:sz w:val="21"/>
                <w:szCs w:val="21"/>
              </w:rPr>
              <w:t>4kg/s</w:t>
            </w:r>
            <w:r>
              <w:rPr>
                <w:rStyle w:val="6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20070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4kg/s</w:t>
            </w:r>
            <w:r>
              <w:rPr>
                <w:rStyle w:val="6"/>
                <w:rFonts w:hint="eastAsia"/>
                <w:sz w:val="21"/>
                <w:szCs w:val="21"/>
              </w:rPr>
              <w:t>及以上自走履带式谷物联合收割机（全喂入）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喂入量</w:t>
            </w:r>
            <w:r>
              <w:rPr>
                <w:rStyle w:val="6"/>
                <w:sz w:val="21"/>
                <w:szCs w:val="21"/>
              </w:rPr>
              <w:t>≥4kg/s</w:t>
            </w:r>
            <w:r>
              <w:rPr>
                <w:rStyle w:val="6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27000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半喂入联合收割机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</w:t>
            </w:r>
            <w:r>
              <w:rPr>
                <w:rStyle w:val="6"/>
                <w:sz w:val="21"/>
                <w:szCs w:val="21"/>
              </w:rPr>
              <w:t>35</w:t>
            </w:r>
            <w:r>
              <w:rPr>
                <w:rStyle w:val="6"/>
                <w:rFonts w:hint="eastAsia"/>
                <w:sz w:val="21"/>
                <w:szCs w:val="21"/>
              </w:rPr>
              <w:t>马力及以上半喂入联合收割机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收获行数：</w:t>
            </w: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行；喂入方式：半喂入；功率</w:t>
            </w:r>
            <w:r>
              <w:rPr>
                <w:rStyle w:val="6"/>
                <w:sz w:val="21"/>
                <w:szCs w:val="21"/>
              </w:rPr>
              <w:t>≥35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半喂入联合收割机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行及以上</w:t>
            </w:r>
            <w:r>
              <w:rPr>
                <w:rStyle w:val="6"/>
                <w:sz w:val="21"/>
                <w:szCs w:val="21"/>
              </w:rPr>
              <w:t>35</w:t>
            </w:r>
            <w:r>
              <w:rPr>
                <w:rStyle w:val="6"/>
                <w:rFonts w:hint="eastAsia"/>
                <w:sz w:val="21"/>
                <w:szCs w:val="21"/>
              </w:rPr>
              <w:t>马力及以上半喂入联合收割机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收获行数</w:t>
            </w:r>
            <w:r>
              <w:rPr>
                <w:rStyle w:val="6"/>
                <w:sz w:val="21"/>
                <w:szCs w:val="21"/>
              </w:rPr>
              <w:t>≥4</w:t>
            </w:r>
            <w:r>
              <w:rPr>
                <w:rStyle w:val="6"/>
                <w:rFonts w:hint="eastAsia"/>
                <w:sz w:val="21"/>
                <w:szCs w:val="21"/>
              </w:rPr>
              <w:t>行；喂入方式：半喂入；功率</w:t>
            </w:r>
            <w:r>
              <w:rPr>
                <w:rStyle w:val="6"/>
                <w:sz w:val="21"/>
                <w:szCs w:val="21"/>
              </w:rPr>
              <w:t>≥35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</w:t>
            </w:r>
            <w:r>
              <w:rPr>
                <w:rStyle w:val="6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1m≤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1.8m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7990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1.8m≤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2.4m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24970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2.4m≤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2.8m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39240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行及以上摘穗型自走式玉米收获机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6"/>
                <w:sz w:val="21"/>
                <w:szCs w:val="21"/>
              </w:rPr>
              <w:t>≥2.8m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75600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</w:t>
            </w:r>
            <w:r>
              <w:rPr>
                <w:rStyle w:val="6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1m≤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1.8m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20230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1.8m≤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2.4m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38070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2.4m≤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2.8m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59780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行及以上摘穗剥皮型自走式玉米收获机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6"/>
                <w:sz w:val="21"/>
                <w:szCs w:val="21"/>
              </w:rPr>
              <w:t>≥2.8m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75600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行及以下籽粒收获型自走式玉米联合收获机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</w:t>
            </w:r>
            <w:r>
              <w:rPr>
                <w:rStyle w:val="6"/>
                <w:rFonts w:hint="eastAsia"/>
                <w:sz w:val="21"/>
                <w:szCs w:val="21"/>
              </w:rPr>
              <w:t>行及以下割台；幅宽＜</w:t>
            </w:r>
            <w:r>
              <w:rPr>
                <w:rStyle w:val="6"/>
                <w:sz w:val="21"/>
                <w:szCs w:val="21"/>
              </w:rPr>
              <w:t>2.4m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18900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行籽粒收获型自走式玉米联合收获机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</w:t>
            </w:r>
            <w:r>
              <w:rPr>
                <w:rStyle w:val="6"/>
                <w:rFonts w:hint="eastAsia"/>
                <w:sz w:val="21"/>
                <w:szCs w:val="21"/>
              </w:rPr>
              <w:t>行割台；</w:t>
            </w:r>
            <w:r>
              <w:rPr>
                <w:rStyle w:val="6"/>
                <w:sz w:val="21"/>
                <w:szCs w:val="21"/>
              </w:rPr>
              <w:t>2.4m≤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2.8m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30600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行及以上籽粒收获型自走式玉米联合收获机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6"/>
                <w:sz w:val="21"/>
                <w:szCs w:val="21"/>
              </w:rPr>
              <w:t>≥2.8m</w:t>
            </w:r>
            <w:r>
              <w:rPr>
                <w:rStyle w:val="6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72900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花生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幅宽</w:t>
            </w:r>
            <w:r>
              <w:rPr>
                <w:rStyle w:val="6"/>
                <w:sz w:val="21"/>
                <w:szCs w:val="21"/>
              </w:rPr>
              <w:t>0.8-1.5</w:t>
            </w:r>
            <w:r>
              <w:rPr>
                <w:rStyle w:val="6"/>
                <w:rFonts w:hint="eastAsia"/>
                <w:sz w:val="21"/>
                <w:szCs w:val="21"/>
              </w:rPr>
              <w:t>米花生收获机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0.8</w:t>
            </w:r>
            <w:r>
              <w:rPr>
                <w:rStyle w:val="6"/>
                <w:rFonts w:hint="eastAsia"/>
                <w:sz w:val="21"/>
                <w:szCs w:val="21"/>
              </w:rPr>
              <w:t>米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幅宽＜</w:t>
            </w:r>
            <w:r>
              <w:rPr>
                <w:rStyle w:val="6"/>
                <w:sz w:val="21"/>
                <w:szCs w:val="21"/>
              </w:rPr>
              <w:t>1.5</w:t>
            </w:r>
            <w:r>
              <w:rPr>
                <w:rStyle w:val="6"/>
                <w:rFonts w:hint="eastAsia"/>
                <w:sz w:val="21"/>
                <w:szCs w:val="21"/>
              </w:rPr>
              <w:t>米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花生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幅宽</w:t>
            </w:r>
            <w:r>
              <w:rPr>
                <w:rStyle w:val="6"/>
                <w:sz w:val="21"/>
                <w:szCs w:val="21"/>
              </w:rPr>
              <w:t>1.5</w:t>
            </w:r>
            <w:r>
              <w:rPr>
                <w:rStyle w:val="6"/>
                <w:rFonts w:hint="eastAsia"/>
                <w:sz w:val="21"/>
                <w:szCs w:val="21"/>
              </w:rPr>
              <w:t>米及以上花生收获机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幅宽</w:t>
            </w:r>
            <w:r>
              <w:rPr>
                <w:rStyle w:val="6"/>
                <w:sz w:val="21"/>
                <w:szCs w:val="21"/>
              </w:rPr>
              <w:t>≥1.5</w:t>
            </w:r>
            <w:r>
              <w:rPr>
                <w:rStyle w:val="6"/>
                <w:rFonts w:hint="eastAsia"/>
                <w:sz w:val="21"/>
                <w:szCs w:val="21"/>
              </w:rPr>
              <w:t>米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花生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自走式联合收获机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含挖掘、分离、摘果、集箱等功能。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16330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薯类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0.7—1m</w:t>
            </w:r>
            <w:r>
              <w:rPr>
                <w:rStyle w:val="6"/>
                <w:rFonts w:hint="eastAsia"/>
                <w:sz w:val="21"/>
                <w:szCs w:val="21"/>
              </w:rPr>
              <w:t>分段式马铃薯收获机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分段收获；</w:t>
            </w:r>
            <w:r>
              <w:rPr>
                <w:rStyle w:val="6"/>
                <w:sz w:val="21"/>
                <w:szCs w:val="21"/>
              </w:rPr>
              <w:t>0.7m≤</w:t>
            </w:r>
            <w:r>
              <w:rPr>
                <w:rStyle w:val="6"/>
                <w:rFonts w:hint="eastAsia"/>
                <w:sz w:val="21"/>
                <w:szCs w:val="21"/>
              </w:rPr>
              <w:t>作业幅宽＜</w:t>
            </w:r>
            <w:r>
              <w:rPr>
                <w:rStyle w:val="6"/>
                <w:sz w:val="21"/>
                <w:szCs w:val="21"/>
              </w:rPr>
              <w:t>1m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薯类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1—1.5m</w:t>
            </w:r>
            <w:r>
              <w:rPr>
                <w:rStyle w:val="6"/>
                <w:rFonts w:hint="eastAsia"/>
                <w:sz w:val="21"/>
                <w:szCs w:val="21"/>
              </w:rPr>
              <w:t>分段式马铃薯收获机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分段收获；</w:t>
            </w:r>
            <w:r>
              <w:rPr>
                <w:rStyle w:val="6"/>
                <w:sz w:val="21"/>
                <w:szCs w:val="21"/>
              </w:rPr>
              <w:t>1m≤</w:t>
            </w:r>
            <w:r>
              <w:rPr>
                <w:rStyle w:val="6"/>
                <w:rFonts w:hint="eastAsia"/>
                <w:sz w:val="21"/>
                <w:szCs w:val="21"/>
              </w:rPr>
              <w:t>作业幅宽＜</w:t>
            </w:r>
            <w:r>
              <w:rPr>
                <w:rStyle w:val="6"/>
                <w:sz w:val="21"/>
                <w:szCs w:val="21"/>
              </w:rPr>
              <w:t>1.5m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薯类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1.5m</w:t>
            </w:r>
            <w:r>
              <w:rPr>
                <w:rStyle w:val="6"/>
                <w:rFonts w:hint="eastAsia"/>
                <w:sz w:val="21"/>
                <w:szCs w:val="21"/>
              </w:rPr>
              <w:t>及以上分段式马铃薯收获机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分段收获；作业幅宽</w:t>
            </w:r>
            <w:r>
              <w:rPr>
                <w:rStyle w:val="6"/>
                <w:sz w:val="21"/>
                <w:szCs w:val="21"/>
              </w:rPr>
              <w:t>≥1.5m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2660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薯类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马铃薯联合收获机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联合收获，包含挖掘、抖土、分离、集装等功能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20830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150—160cm</w:t>
            </w:r>
            <w:r>
              <w:rPr>
                <w:rStyle w:val="6"/>
                <w:rFonts w:hint="eastAsia"/>
                <w:sz w:val="21"/>
                <w:szCs w:val="21"/>
              </w:rPr>
              <w:t>悬挂甩刀式青饲料收获机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悬挂甩刀式；</w:t>
            </w:r>
            <w:r>
              <w:rPr>
                <w:rStyle w:val="6"/>
                <w:sz w:val="21"/>
                <w:szCs w:val="21"/>
              </w:rPr>
              <w:t>150cm≤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160cm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160cm</w:t>
            </w:r>
            <w:r>
              <w:rPr>
                <w:rStyle w:val="6"/>
                <w:rFonts w:hint="eastAsia"/>
                <w:sz w:val="21"/>
                <w:szCs w:val="21"/>
              </w:rPr>
              <w:t>及以上悬挂甩刀式青饲料收获机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悬挂甩刀式；割幅</w:t>
            </w:r>
            <w:r>
              <w:rPr>
                <w:rStyle w:val="6"/>
                <w:sz w:val="21"/>
                <w:szCs w:val="21"/>
              </w:rPr>
              <w:t>≥160cm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90—110cm</w:t>
            </w:r>
            <w:r>
              <w:rPr>
                <w:rStyle w:val="6"/>
                <w:rFonts w:hint="eastAsia"/>
                <w:sz w:val="21"/>
                <w:szCs w:val="21"/>
              </w:rPr>
              <w:t>悬挂单圆盘式青饲料收获机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悬挂单圆盘式；</w:t>
            </w:r>
            <w:r>
              <w:rPr>
                <w:rStyle w:val="6"/>
                <w:sz w:val="21"/>
                <w:szCs w:val="21"/>
              </w:rPr>
              <w:t>90cm≤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110cm</w:t>
            </w:r>
            <w:r>
              <w:rPr>
                <w:rStyle w:val="6"/>
                <w:rFonts w:hint="eastAsia"/>
                <w:sz w:val="21"/>
                <w:szCs w:val="21"/>
              </w:rPr>
              <w:t>：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110cm</w:t>
            </w:r>
            <w:r>
              <w:rPr>
                <w:rStyle w:val="6"/>
                <w:rFonts w:hint="eastAsia"/>
                <w:sz w:val="21"/>
                <w:szCs w:val="21"/>
              </w:rPr>
              <w:t>及以上悬挂单圆盘式青饲料收获机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悬挂单圆盘式；割幅</w:t>
            </w:r>
            <w:r>
              <w:rPr>
                <w:rStyle w:val="6"/>
                <w:sz w:val="21"/>
                <w:szCs w:val="21"/>
              </w:rPr>
              <w:t>≥110cm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90—110cm</w:t>
            </w:r>
            <w:r>
              <w:rPr>
                <w:rStyle w:val="6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悬挂双圆盘式；</w:t>
            </w:r>
            <w:r>
              <w:rPr>
                <w:rStyle w:val="6"/>
                <w:sz w:val="21"/>
                <w:szCs w:val="21"/>
              </w:rPr>
              <w:t>90cm≤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110cm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110—210cm</w:t>
            </w:r>
            <w:r>
              <w:rPr>
                <w:rStyle w:val="6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悬挂双圆盘式；</w:t>
            </w:r>
            <w:r>
              <w:rPr>
                <w:rStyle w:val="6"/>
                <w:sz w:val="21"/>
                <w:szCs w:val="21"/>
              </w:rPr>
              <w:t>110cm≤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210cm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210—220cm</w:t>
            </w:r>
            <w:r>
              <w:rPr>
                <w:rStyle w:val="6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悬挂双圆盘式；</w:t>
            </w:r>
            <w:r>
              <w:rPr>
                <w:rStyle w:val="6"/>
                <w:sz w:val="21"/>
                <w:szCs w:val="21"/>
              </w:rPr>
              <w:t>210cm≤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220cm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42300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220cm</w:t>
            </w:r>
            <w:r>
              <w:rPr>
                <w:rStyle w:val="6"/>
                <w:rFonts w:hint="eastAsia"/>
                <w:sz w:val="21"/>
                <w:szCs w:val="21"/>
              </w:rPr>
              <w:t>及以上悬挂双圆盘式青饲料收获机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悬挂双圆盘式；割幅</w:t>
            </w:r>
            <w:r>
              <w:rPr>
                <w:rStyle w:val="6"/>
                <w:sz w:val="21"/>
                <w:szCs w:val="21"/>
              </w:rPr>
              <w:t>≥220cm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41050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160—190cm</w:t>
            </w:r>
            <w:r>
              <w:rPr>
                <w:rStyle w:val="6"/>
                <w:rFonts w:hint="eastAsia"/>
                <w:sz w:val="21"/>
                <w:szCs w:val="21"/>
              </w:rPr>
              <w:t>悬挂其他式青饲料收获机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悬挂其他式；</w:t>
            </w:r>
            <w:r>
              <w:rPr>
                <w:rStyle w:val="6"/>
                <w:sz w:val="21"/>
                <w:szCs w:val="21"/>
              </w:rPr>
              <w:t>160cm≤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190cm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190—220cm</w:t>
            </w:r>
            <w:r>
              <w:rPr>
                <w:rStyle w:val="6"/>
                <w:rFonts w:hint="eastAsia"/>
                <w:sz w:val="21"/>
                <w:szCs w:val="21"/>
              </w:rPr>
              <w:t>悬挂其他式青饲料收获机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悬挂其他式；</w:t>
            </w:r>
            <w:r>
              <w:rPr>
                <w:rStyle w:val="6"/>
                <w:sz w:val="21"/>
                <w:szCs w:val="21"/>
              </w:rPr>
              <w:t>190cm≤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220cm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220cm</w:t>
            </w:r>
            <w:r>
              <w:rPr>
                <w:rStyle w:val="6"/>
                <w:rFonts w:hint="eastAsia"/>
                <w:sz w:val="21"/>
                <w:szCs w:val="21"/>
              </w:rPr>
              <w:t>及以上悬挂其他式青饲料收获机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悬挂其他式；割幅</w:t>
            </w:r>
            <w:r>
              <w:rPr>
                <w:rStyle w:val="6"/>
                <w:sz w:val="21"/>
                <w:szCs w:val="21"/>
              </w:rPr>
              <w:t>≥220cm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16020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110cm</w:t>
            </w:r>
            <w:r>
              <w:rPr>
                <w:rStyle w:val="6"/>
                <w:rFonts w:hint="eastAsia"/>
                <w:sz w:val="21"/>
                <w:szCs w:val="21"/>
              </w:rPr>
              <w:t>及以上牵引式青饲料收获机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牵引式；割幅</w:t>
            </w:r>
            <w:r>
              <w:rPr>
                <w:rStyle w:val="6"/>
                <w:sz w:val="21"/>
                <w:szCs w:val="21"/>
              </w:rPr>
              <w:t>≥110cm</w:t>
            </w:r>
            <w:r>
              <w:rPr>
                <w:rStyle w:val="6"/>
                <w:rFonts w:hint="eastAsia"/>
                <w:sz w:val="21"/>
                <w:szCs w:val="21"/>
              </w:rPr>
              <w:t>；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200—260cm</w:t>
            </w:r>
            <w:r>
              <w:rPr>
                <w:rStyle w:val="6"/>
                <w:rFonts w:hint="eastAsia"/>
                <w:sz w:val="21"/>
                <w:szCs w:val="21"/>
              </w:rPr>
              <w:t>自走圆盘式青饲料收获机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自走圆盘式；</w:t>
            </w:r>
            <w:r>
              <w:rPr>
                <w:rStyle w:val="6"/>
                <w:sz w:val="21"/>
                <w:szCs w:val="21"/>
              </w:rPr>
              <w:t>200cm≤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260cm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53100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260cm</w:t>
            </w:r>
            <w:r>
              <w:rPr>
                <w:rStyle w:val="6"/>
                <w:rFonts w:hint="eastAsia"/>
                <w:sz w:val="21"/>
                <w:szCs w:val="21"/>
              </w:rPr>
              <w:t>及以上自走圆盘式青饲料收获机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自走圆盘式；割幅</w:t>
            </w:r>
            <w:r>
              <w:rPr>
                <w:rStyle w:val="6"/>
                <w:sz w:val="21"/>
                <w:szCs w:val="21"/>
              </w:rPr>
              <w:t>≥260cm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180—220cm</w:t>
            </w:r>
            <w:r>
              <w:rPr>
                <w:rStyle w:val="6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自走其他式；</w:t>
            </w:r>
            <w:r>
              <w:rPr>
                <w:rStyle w:val="6"/>
                <w:sz w:val="21"/>
                <w:szCs w:val="21"/>
              </w:rPr>
              <w:t>180cm≤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220cm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220—260cm</w:t>
            </w:r>
            <w:r>
              <w:rPr>
                <w:rStyle w:val="6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自走其他式；</w:t>
            </w:r>
            <w:r>
              <w:rPr>
                <w:rStyle w:val="6"/>
                <w:sz w:val="21"/>
                <w:szCs w:val="21"/>
              </w:rPr>
              <w:t>220cm≤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260cm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54900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260—290cm</w:t>
            </w:r>
            <w:r>
              <w:rPr>
                <w:rStyle w:val="6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自走其他式；</w:t>
            </w:r>
            <w:r>
              <w:rPr>
                <w:rStyle w:val="6"/>
                <w:sz w:val="21"/>
                <w:szCs w:val="21"/>
              </w:rPr>
              <w:t>260cm≤</w:t>
            </w:r>
            <w:r>
              <w:rPr>
                <w:rStyle w:val="6"/>
                <w:rFonts w:hint="eastAsia"/>
                <w:sz w:val="21"/>
                <w:szCs w:val="21"/>
              </w:rPr>
              <w:t>割幅＜</w:t>
            </w:r>
            <w:r>
              <w:rPr>
                <w:rStyle w:val="6"/>
                <w:sz w:val="21"/>
                <w:szCs w:val="21"/>
              </w:rPr>
              <w:t>290cm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青饲料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290cm</w:t>
            </w:r>
            <w:r>
              <w:rPr>
                <w:rStyle w:val="6"/>
                <w:rFonts w:hint="eastAsia"/>
                <w:sz w:val="21"/>
                <w:szCs w:val="21"/>
              </w:rPr>
              <w:t>及以上自走其他式青饲料收获机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自走其他式；割幅</w:t>
            </w:r>
            <w:r>
              <w:rPr>
                <w:rStyle w:val="6"/>
                <w:sz w:val="21"/>
                <w:szCs w:val="21"/>
              </w:rPr>
              <w:t>≥290cm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0.7—1.2m</w:t>
            </w: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0.7m≤</w:t>
            </w:r>
            <w:r>
              <w:rPr>
                <w:rStyle w:val="6"/>
                <w:rFonts w:hint="eastAsia"/>
                <w:sz w:val="21"/>
                <w:szCs w:val="21"/>
              </w:rPr>
              <w:t>捡拾宽度＜</w:t>
            </w:r>
            <w:r>
              <w:rPr>
                <w:rStyle w:val="6"/>
                <w:sz w:val="21"/>
                <w:szCs w:val="21"/>
              </w:rPr>
              <w:t>1.2m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1.2—1.7m</w:t>
            </w: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1.2m≤</w:t>
            </w:r>
            <w:r>
              <w:rPr>
                <w:rStyle w:val="6"/>
                <w:rFonts w:hint="eastAsia"/>
                <w:sz w:val="21"/>
                <w:szCs w:val="21"/>
              </w:rPr>
              <w:t>捡拾宽度＜</w:t>
            </w:r>
            <w:r>
              <w:rPr>
                <w:rStyle w:val="6"/>
                <w:sz w:val="21"/>
                <w:szCs w:val="21"/>
              </w:rPr>
              <w:t>1.7m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1.7—2.2m</w:t>
            </w: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1.7m≤</w:t>
            </w:r>
            <w:r>
              <w:rPr>
                <w:rStyle w:val="6"/>
                <w:rFonts w:hint="eastAsia"/>
                <w:sz w:val="21"/>
                <w:szCs w:val="21"/>
              </w:rPr>
              <w:t>捡拾宽度＜</w:t>
            </w:r>
            <w:r>
              <w:rPr>
                <w:rStyle w:val="6"/>
                <w:sz w:val="21"/>
                <w:szCs w:val="21"/>
              </w:rPr>
              <w:t>2.2m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28800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2.2m</w:t>
            </w:r>
            <w:r>
              <w:rPr>
                <w:rStyle w:val="6"/>
                <w:rFonts w:hint="eastAsia"/>
                <w:sz w:val="21"/>
                <w:szCs w:val="21"/>
              </w:rPr>
              <w:t>及以上捡拾压捆机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捡拾宽度</w:t>
            </w:r>
            <w:r>
              <w:rPr>
                <w:rStyle w:val="6"/>
                <w:sz w:val="21"/>
                <w:szCs w:val="21"/>
              </w:rPr>
              <w:t>≥2.2m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4kW</w:t>
            </w:r>
            <w:r>
              <w:rPr>
                <w:rStyle w:val="6"/>
                <w:rFonts w:hint="eastAsia"/>
                <w:sz w:val="21"/>
                <w:szCs w:val="21"/>
              </w:rPr>
              <w:t>及以上圆捆压捆机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圆捆；功率</w:t>
            </w:r>
            <w:r>
              <w:rPr>
                <w:rStyle w:val="6"/>
                <w:sz w:val="21"/>
                <w:szCs w:val="21"/>
              </w:rPr>
              <w:t>≥4kW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7.5—15kW</w:t>
            </w:r>
            <w:r>
              <w:rPr>
                <w:rStyle w:val="6"/>
                <w:rFonts w:hint="eastAsia"/>
                <w:sz w:val="21"/>
                <w:szCs w:val="21"/>
              </w:rPr>
              <w:t>方捆压捆机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方捆；</w:t>
            </w:r>
            <w:r>
              <w:rPr>
                <w:rStyle w:val="6"/>
                <w:sz w:val="21"/>
                <w:szCs w:val="21"/>
              </w:rPr>
              <w:t>7.5kW≤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15kW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15kW</w:t>
            </w:r>
            <w:r>
              <w:rPr>
                <w:rStyle w:val="6"/>
                <w:rFonts w:hint="eastAsia"/>
                <w:sz w:val="21"/>
                <w:szCs w:val="21"/>
              </w:rPr>
              <w:t>及以上方捆压捆机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方捆；功率</w:t>
            </w:r>
            <w:r>
              <w:rPr>
                <w:rStyle w:val="6"/>
                <w:sz w:val="21"/>
                <w:szCs w:val="21"/>
              </w:rPr>
              <w:t>≥15kW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1m</w:t>
            </w:r>
            <w:r>
              <w:rPr>
                <w:rStyle w:val="6"/>
                <w:rFonts w:hint="eastAsia"/>
                <w:sz w:val="21"/>
                <w:szCs w:val="21"/>
              </w:rPr>
              <w:t>以下秸秆粉碎还田机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作业幅宽＜</w:t>
            </w:r>
            <w:r>
              <w:rPr>
                <w:rStyle w:val="6"/>
                <w:sz w:val="21"/>
                <w:szCs w:val="21"/>
              </w:rPr>
              <w:t>1m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1—1.5m</w:t>
            </w: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1m≤</w:t>
            </w:r>
            <w:r>
              <w:rPr>
                <w:rStyle w:val="6"/>
                <w:rFonts w:hint="eastAsia"/>
                <w:sz w:val="21"/>
                <w:szCs w:val="21"/>
              </w:rPr>
              <w:t>作业幅宽＜</w:t>
            </w:r>
            <w:r>
              <w:rPr>
                <w:rStyle w:val="6"/>
                <w:sz w:val="21"/>
                <w:szCs w:val="21"/>
              </w:rPr>
              <w:t>1.5m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1.5—2m</w:t>
            </w: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1.5m≤</w:t>
            </w:r>
            <w:r>
              <w:rPr>
                <w:rStyle w:val="6"/>
                <w:rFonts w:hint="eastAsia"/>
                <w:sz w:val="21"/>
                <w:szCs w:val="21"/>
              </w:rPr>
              <w:t>作业幅宽＜</w:t>
            </w:r>
            <w:r>
              <w:rPr>
                <w:rStyle w:val="6"/>
                <w:sz w:val="21"/>
                <w:szCs w:val="21"/>
              </w:rPr>
              <w:t>2m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2—2.5m</w:t>
            </w: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2m≤</w:t>
            </w:r>
            <w:r>
              <w:rPr>
                <w:rStyle w:val="6"/>
                <w:rFonts w:hint="eastAsia"/>
                <w:sz w:val="21"/>
                <w:szCs w:val="21"/>
              </w:rPr>
              <w:t>作业幅宽＜</w:t>
            </w:r>
            <w:r>
              <w:rPr>
                <w:rStyle w:val="6"/>
                <w:sz w:val="21"/>
                <w:szCs w:val="21"/>
              </w:rPr>
              <w:t>2.5m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2.5m</w:t>
            </w:r>
            <w:r>
              <w:rPr>
                <w:rStyle w:val="6"/>
                <w:rFonts w:hint="eastAsia"/>
                <w:sz w:val="21"/>
                <w:szCs w:val="21"/>
              </w:rPr>
              <w:t>及以上秸秆粉碎还田机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作业幅宽</w:t>
            </w:r>
            <w:r>
              <w:rPr>
                <w:rStyle w:val="6"/>
                <w:sz w:val="21"/>
                <w:szCs w:val="21"/>
              </w:rPr>
              <w:t>≥2.5m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3—5t/h</w:t>
            </w:r>
            <w:r>
              <w:rPr>
                <w:rStyle w:val="6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5t/h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5—15t/h</w:t>
            </w:r>
            <w:r>
              <w:rPr>
                <w:rStyle w:val="6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15t/h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15—25t/h</w:t>
            </w:r>
            <w:r>
              <w:rPr>
                <w:rStyle w:val="6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25t/h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25t/h</w:t>
            </w:r>
            <w:r>
              <w:rPr>
                <w:rStyle w:val="6"/>
                <w:rFonts w:hint="eastAsia"/>
                <w:sz w:val="21"/>
                <w:szCs w:val="21"/>
              </w:rPr>
              <w:t>及以上粮食清选机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≥25t/h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普通光电大米色选机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应用传统光电探测器技术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</w:t>
            </w:r>
            <w:r>
              <w:rPr>
                <w:rStyle w:val="6"/>
                <w:rFonts w:hint="eastAsia"/>
                <w:sz w:val="21"/>
                <w:szCs w:val="21"/>
              </w:rPr>
              <w:t>单元以下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图像传感器大米色选机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色选机执行单元数＜</w:t>
            </w:r>
            <w:r>
              <w:rPr>
                <w:rStyle w:val="6"/>
                <w:sz w:val="21"/>
                <w:szCs w:val="21"/>
              </w:rPr>
              <w:t>300</w:t>
            </w:r>
            <w:r>
              <w:rPr>
                <w:rStyle w:val="6"/>
                <w:rFonts w:hint="eastAsia"/>
                <w:sz w:val="21"/>
                <w:szCs w:val="21"/>
              </w:rPr>
              <w:t>；应用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</w:t>
            </w:r>
            <w:r>
              <w:rPr>
                <w:rStyle w:val="6"/>
                <w:rFonts w:hint="eastAsia"/>
                <w:sz w:val="21"/>
                <w:szCs w:val="21"/>
              </w:rPr>
              <w:t>单元及以上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图像传感器大米色选机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色选机执行单元数</w:t>
            </w:r>
            <w:r>
              <w:rPr>
                <w:rStyle w:val="6"/>
                <w:sz w:val="21"/>
                <w:szCs w:val="21"/>
              </w:rPr>
              <w:t>≥300</w:t>
            </w:r>
            <w:r>
              <w:rPr>
                <w:rStyle w:val="6"/>
                <w:rFonts w:hint="eastAsia"/>
                <w:sz w:val="21"/>
                <w:szCs w:val="21"/>
              </w:rPr>
              <w:t>；应用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</w:t>
            </w:r>
            <w:r>
              <w:rPr>
                <w:rStyle w:val="6"/>
                <w:rFonts w:hint="eastAsia"/>
                <w:sz w:val="21"/>
                <w:szCs w:val="21"/>
              </w:rPr>
              <w:t>单元以下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图像传感器杂粮色选机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色选机执行单元数＜</w:t>
            </w:r>
            <w:r>
              <w:rPr>
                <w:rStyle w:val="6"/>
                <w:sz w:val="21"/>
                <w:szCs w:val="21"/>
              </w:rPr>
              <w:t>300</w:t>
            </w:r>
            <w:r>
              <w:rPr>
                <w:rStyle w:val="6"/>
                <w:rFonts w:hint="eastAsia"/>
                <w:sz w:val="21"/>
                <w:szCs w:val="21"/>
              </w:rPr>
              <w:t>；应用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</w:t>
            </w:r>
            <w:r>
              <w:rPr>
                <w:rStyle w:val="6"/>
                <w:rFonts w:hint="eastAsia"/>
                <w:sz w:val="21"/>
                <w:szCs w:val="21"/>
              </w:rPr>
              <w:t>单元及以上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图像传感器杂粮色选机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色选机执行单元数</w:t>
            </w:r>
            <w:r>
              <w:rPr>
                <w:rStyle w:val="6"/>
                <w:sz w:val="21"/>
                <w:szCs w:val="21"/>
              </w:rPr>
              <w:t>≥300</w:t>
            </w:r>
            <w:r>
              <w:rPr>
                <w:rStyle w:val="6"/>
                <w:rFonts w:hint="eastAsia"/>
                <w:sz w:val="21"/>
                <w:szCs w:val="21"/>
              </w:rPr>
              <w:t>；应用</w:t>
            </w:r>
            <w:r>
              <w:rPr>
                <w:rStyle w:val="6"/>
                <w:sz w:val="21"/>
                <w:szCs w:val="21"/>
              </w:rPr>
              <w:t>CCD</w:t>
            </w:r>
            <w:r>
              <w:rPr>
                <w:rStyle w:val="6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花生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1t/h-1.5t/h</w:t>
            </w:r>
            <w:r>
              <w:rPr>
                <w:rStyle w:val="6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1.5t/h</w:t>
            </w:r>
            <w:r>
              <w:rPr>
                <w:rStyle w:val="6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花生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1.5t/h-3t/h</w:t>
            </w:r>
            <w:r>
              <w:rPr>
                <w:rStyle w:val="6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1.5t/h≤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3t/h</w:t>
            </w:r>
            <w:r>
              <w:rPr>
                <w:rStyle w:val="6"/>
                <w:rFonts w:hint="eastAsia"/>
                <w:sz w:val="21"/>
                <w:szCs w:val="21"/>
              </w:rPr>
              <w:t>花生脱壳机（含自动上料设备）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花生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3t/h</w:t>
            </w:r>
            <w:r>
              <w:rPr>
                <w:rStyle w:val="6"/>
                <w:rFonts w:hint="eastAsia"/>
                <w:sz w:val="21"/>
                <w:szCs w:val="21"/>
              </w:rPr>
              <w:t>以上花生脱壳机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≥3t/h</w:t>
            </w:r>
            <w:r>
              <w:rPr>
                <w:rStyle w:val="6"/>
                <w:rFonts w:hint="eastAsia"/>
                <w:sz w:val="21"/>
                <w:szCs w:val="21"/>
              </w:rPr>
              <w:t>（含自动上料、除杂设备）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3750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</w:t>
            </w:r>
            <w:r>
              <w:rPr>
                <w:rStyle w:val="6"/>
                <w:sz w:val="21"/>
                <w:szCs w:val="21"/>
              </w:rPr>
              <w:t>4t</w:t>
            </w:r>
            <w:r>
              <w:rPr>
                <w:rStyle w:val="6"/>
                <w:rFonts w:hint="eastAsia"/>
                <w:sz w:val="21"/>
                <w:szCs w:val="21"/>
              </w:rPr>
              <w:t>以下循环式粮食烘干机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批处理量＜</w:t>
            </w:r>
            <w:r>
              <w:rPr>
                <w:rStyle w:val="6"/>
                <w:sz w:val="21"/>
                <w:szCs w:val="21"/>
              </w:rPr>
              <w:t>4t</w:t>
            </w:r>
            <w:r>
              <w:rPr>
                <w:rStyle w:val="6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</w:t>
            </w:r>
            <w:r>
              <w:rPr>
                <w:rStyle w:val="6"/>
                <w:sz w:val="21"/>
                <w:szCs w:val="21"/>
              </w:rPr>
              <w:t>4—10t</w:t>
            </w:r>
            <w:r>
              <w:rPr>
                <w:rStyle w:val="6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4t≤</w:t>
            </w:r>
            <w:r>
              <w:rPr>
                <w:rStyle w:val="6"/>
                <w:rFonts w:hint="eastAsia"/>
                <w:sz w:val="21"/>
                <w:szCs w:val="21"/>
              </w:rPr>
              <w:t>批处理量＜</w:t>
            </w:r>
            <w:r>
              <w:rPr>
                <w:rStyle w:val="6"/>
                <w:sz w:val="21"/>
                <w:szCs w:val="21"/>
              </w:rPr>
              <w:t>10t</w:t>
            </w:r>
            <w:r>
              <w:rPr>
                <w:rStyle w:val="6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14940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</w:t>
            </w:r>
            <w:r>
              <w:rPr>
                <w:rStyle w:val="6"/>
                <w:sz w:val="21"/>
                <w:szCs w:val="21"/>
              </w:rPr>
              <w:t>10—20t</w:t>
            </w:r>
            <w:r>
              <w:rPr>
                <w:rStyle w:val="6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10t≤</w:t>
            </w:r>
            <w:r>
              <w:rPr>
                <w:rStyle w:val="6"/>
                <w:rFonts w:hint="eastAsia"/>
                <w:sz w:val="21"/>
                <w:szCs w:val="21"/>
              </w:rPr>
              <w:t>批处理量＜</w:t>
            </w:r>
            <w:r>
              <w:rPr>
                <w:rStyle w:val="6"/>
                <w:sz w:val="21"/>
                <w:szCs w:val="21"/>
              </w:rPr>
              <w:t>20t</w:t>
            </w:r>
            <w:r>
              <w:rPr>
                <w:rStyle w:val="6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29340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</w:t>
            </w:r>
            <w:r>
              <w:rPr>
                <w:rStyle w:val="6"/>
                <w:sz w:val="21"/>
                <w:szCs w:val="21"/>
              </w:rPr>
              <w:t>20—30t</w:t>
            </w:r>
            <w:r>
              <w:rPr>
                <w:rStyle w:val="6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20t≤</w:t>
            </w:r>
            <w:r>
              <w:rPr>
                <w:rStyle w:val="6"/>
                <w:rFonts w:hint="eastAsia"/>
                <w:sz w:val="21"/>
                <w:szCs w:val="21"/>
              </w:rPr>
              <w:t>批处理量＜</w:t>
            </w:r>
            <w:r>
              <w:rPr>
                <w:rStyle w:val="6"/>
                <w:sz w:val="21"/>
                <w:szCs w:val="21"/>
              </w:rPr>
              <w:t>30t</w:t>
            </w:r>
            <w:r>
              <w:rPr>
                <w:rStyle w:val="6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31500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</w:t>
            </w:r>
            <w:r>
              <w:rPr>
                <w:rStyle w:val="6"/>
                <w:sz w:val="21"/>
                <w:szCs w:val="21"/>
              </w:rPr>
              <w:t>30t</w:t>
            </w:r>
            <w:r>
              <w:rPr>
                <w:rStyle w:val="6"/>
                <w:rFonts w:hint="eastAsia"/>
                <w:sz w:val="21"/>
                <w:szCs w:val="21"/>
              </w:rPr>
              <w:t>及以上循环式粮食烘干机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批处理量</w:t>
            </w:r>
            <w:r>
              <w:rPr>
                <w:rStyle w:val="6"/>
                <w:sz w:val="21"/>
                <w:szCs w:val="21"/>
              </w:rPr>
              <w:t>≥30t</w:t>
            </w:r>
            <w:r>
              <w:rPr>
                <w:rStyle w:val="6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81000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处理量</w:t>
            </w:r>
            <w:r>
              <w:rPr>
                <w:rStyle w:val="6"/>
                <w:sz w:val="21"/>
                <w:szCs w:val="21"/>
              </w:rPr>
              <w:t>50t/d</w:t>
            </w:r>
            <w:r>
              <w:rPr>
                <w:rStyle w:val="6"/>
                <w:rFonts w:hint="eastAsia"/>
                <w:sz w:val="21"/>
                <w:szCs w:val="21"/>
              </w:rPr>
              <w:t>以下连续式粮食烘干机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处理量＜</w:t>
            </w:r>
            <w:r>
              <w:rPr>
                <w:rStyle w:val="6"/>
                <w:sz w:val="21"/>
                <w:szCs w:val="21"/>
              </w:rPr>
              <w:t>50t/d</w:t>
            </w:r>
            <w:r>
              <w:rPr>
                <w:rStyle w:val="6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27000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处理量</w:t>
            </w:r>
            <w:r>
              <w:rPr>
                <w:rStyle w:val="6"/>
                <w:sz w:val="21"/>
                <w:szCs w:val="21"/>
              </w:rPr>
              <w:t>50—100t/d</w:t>
            </w:r>
            <w:r>
              <w:rPr>
                <w:rStyle w:val="6"/>
                <w:rFonts w:hint="eastAsia"/>
                <w:sz w:val="21"/>
                <w:szCs w:val="21"/>
              </w:rPr>
              <w:t>连续式粮食烘干机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50t/d≤</w:t>
            </w:r>
            <w:r>
              <w:rPr>
                <w:rStyle w:val="6"/>
                <w:rFonts w:hint="eastAsia"/>
                <w:sz w:val="21"/>
                <w:szCs w:val="21"/>
              </w:rPr>
              <w:t>处理量＜</w:t>
            </w:r>
            <w:r>
              <w:rPr>
                <w:rStyle w:val="6"/>
                <w:sz w:val="21"/>
                <w:szCs w:val="21"/>
              </w:rPr>
              <w:t>100t/d</w:t>
            </w:r>
            <w:r>
              <w:rPr>
                <w:rStyle w:val="6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处理量</w:t>
            </w:r>
            <w:r>
              <w:rPr>
                <w:rStyle w:val="6"/>
                <w:sz w:val="21"/>
                <w:szCs w:val="21"/>
              </w:rPr>
              <w:t>100t/d</w:t>
            </w:r>
            <w:r>
              <w:rPr>
                <w:rStyle w:val="6"/>
                <w:rFonts w:hint="eastAsia"/>
                <w:sz w:val="21"/>
                <w:szCs w:val="21"/>
              </w:rPr>
              <w:t>及以上连续式粮食烘干机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处理量</w:t>
            </w:r>
            <w:r>
              <w:rPr>
                <w:rStyle w:val="6"/>
                <w:sz w:val="21"/>
                <w:szCs w:val="21"/>
              </w:rPr>
              <w:t>≥100t/d</w:t>
            </w:r>
            <w:r>
              <w:rPr>
                <w:rStyle w:val="6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3—5t</w:t>
            </w:r>
            <w:r>
              <w:rPr>
                <w:rStyle w:val="6"/>
                <w:rFonts w:hint="eastAsia"/>
                <w:sz w:val="21"/>
                <w:szCs w:val="21"/>
              </w:rPr>
              <w:t>平床式粮食烘干机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3t≤</w:t>
            </w:r>
            <w:r>
              <w:rPr>
                <w:rStyle w:val="6"/>
                <w:rFonts w:hint="eastAsia"/>
                <w:sz w:val="21"/>
                <w:szCs w:val="21"/>
              </w:rPr>
              <w:t>装载量＜</w:t>
            </w:r>
            <w:r>
              <w:rPr>
                <w:rStyle w:val="6"/>
                <w:sz w:val="21"/>
                <w:szCs w:val="21"/>
              </w:rPr>
              <w:t>5t</w:t>
            </w:r>
            <w:r>
              <w:rPr>
                <w:rStyle w:val="6"/>
                <w:rFonts w:hint="eastAsia"/>
                <w:sz w:val="21"/>
                <w:szCs w:val="21"/>
              </w:rPr>
              <w:t>；平床式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粮食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5t</w:t>
            </w:r>
            <w:r>
              <w:rPr>
                <w:rStyle w:val="6"/>
                <w:rFonts w:hint="eastAsia"/>
                <w:sz w:val="21"/>
                <w:szCs w:val="21"/>
              </w:rPr>
              <w:t>及以上平床式粮食烘干机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装载量</w:t>
            </w:r>
            <w:r>
              <w:rPr>
                <w:rStyle w:val="6"/>
                <w:sz w:val="21"/>
                <w:szCs w:val="21"/>
              </w:rPr>
              <w:t>≥5t</w:t>
            </w:r>
            <w:r>
              <w:rPr>
                <w:rStyle w:val="6"/>
                <w:rFonts w:hint="eastAsia"/>
                <w:sz w:val="21"/>
                <w:szCs w:val="21"/>
              </w:rPr>
              <w:t>；平床式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管径</w:t>
            </w:r>
            <w:r>
              <w:rPr>
                <w:rStyle w:val="6"/>
                <w:sz w:val="21"/>
                <w:szCs w:val="21"/>
              </w:rPr>
              <w:t>65mm</w:t>
            </w:r>
            <w:r>
              <w:rPr>
                <w:rStyle w:val="6"/>
                <w:rFonts w:hint="eastAsia"/>
                <w:sz w:val="21"/>
                <w:szCs w:val="21"/>
              </w:rPr>
              <w:t>以下卷盘式喷灌机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卷盘式；管径＜</w:t>
            </w:r>
            <w:r>
              <w:rPr>
                <w:rStyle w:val="6"/>
                <w:sz w:val="21"/>
                <w:szCs w:val="21"/>
              </w:rPr>
              <w:t>65mm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3870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管径</w:t>
            </w:r>
            <w:r>
              <w:rPr>
                <w:rStyle w:val="6"/>
                <w:sz w:val="21"/>
                <w:szCs w:val="21"/>
              </w:rPr>
              <w:t>65—75mm</w:t>
            </w:r>
            <w:r>
              <w:rPr>
                <w:rStyle w:val="6"/>
                <w:rFonts w:hint="eastAsia"/>
                <w:sz w:val="21"/>
                <w:szCs w:val="21"/>
              </w:rPr>
              <w:t>卷盘式喷灌机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卷盘式；</w:t>
            </w:r>
            <w:r>
              <w:rPr>
                <w:rStyle w:val="6"/>
                <w:sz w:val="21"/>
                <w:szCs w:val="21"/>
              </w:rPr>
              <w:t>65mm≤</w:t>
            </w:r>
            <w:r>
              <w:rPr>
                <w:rStyle w:val="6"/>
                <w:rFonts w:hint="eastAsia"/>
                <w:sz w:val="21"/>
                <w:szCs w:val="21"/>
              </w:rPr>
              <w:t>管径＜</w:t>
            </w:r>
            <w:r>
              <w:rPr>
                <w:rStyle w:val="6"/>
                <w:sz w:val="21"/>
                <w:szCs w:val="21"/>
              </w:rPr>
              <w:t>75mm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8820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管径</w:t>
            </w:r>
            <w:r>
              <w:rPr>
                <w:rStyle w:val="6"/>
                <w:sz w:val="21"/>
                <w:szCs w:val="21"/>
              </w:rPr>
              <w:t>75—85mm</w:t>
            </w:r>
            <w:r>
              <w:rPr>
                <w:rStyle w:val="6"/>
                <w:rFonts w:hint="eastAsia"/>
                <w:sz w:val="21"/>
                <w:szCs w:val="21"/>
              </w:rPr>
              <w:t>卷盘式喷灌机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卷盘式；</w:t>
            </w:r>
            <w:r>
              <w:rPr>
                <w:rStyle w:val="6"/>
                <w:sz w:val="21"/>
                <w:szCs w:val="21"/>
              </w:rPr>
              <w:t>75mm≤</w:t>
            </w:r>
            <w:r>
              <w:rPr>
                <w:rStyle w:val="6"/>
                <w:rFonts w:hint="eastAsia"/>
                <w:sz w:val="21"/>
                <w:szCs w:val="21"/>
              </w:rPr>
              <w:t>管径＜</w:t>
            </w:r>
            <w:r>
              <w:rPr>
                <w:rStyle w:val="6"/>
                <w:sz w:val="21"/>
                <w:szCs w:val="21"/>
              </w:rPr>
              <w:t>85mm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9720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管径</w:t>
            </w:r>
            <w:r>
              <w:rPr>
                <w:rStyle w:val="6"/>
                <w:sz w:val="21"/>
                <w:szCs w:val="21"/>
              </w:rPr>
              <w:t>85mm</w:t>
            </w:r>
            <w:r>
              <w:rPr>
                <w:rStyle w:val="6"/>
                <w:rFonts w:hint="eastAsia"/>
                <w:sz w:val="21"/>
                <w:szCs w:val="21"/>
              </w:rPr>
              <w:t>及以上卷盘式喷灌机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卷盘式；管径</w:t>
            </w:r>
            <w:r>
              <w:rPr>
                <w:rStyle w:val="6"/>
                <w:sz w:val="21"/>
                <w:szCs w:val="21"/>
              </w:rPr>
              <w:t>≥85mm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大型喷灌机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中心支轴式喷灌机或者平移式喷灌机（每跨</w:t>
            </w:r>
            <w:r>
              <w:rPr>
                <w:rStyle w:val="6"/>
                <w:sz w:val="21"/>
                <w:szCs w:val="21"/>
              </w:rPr>
              <w:t>≥50m</w:t>
            </w:r>
            <w:r>
              <w:rPr>
                <w:rStyle w:val="6"/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  <w:r>
              <w:rPr>
                <w:rStyle w:val="6"/>
                <w:rFonts w:hint="eastAsia"/>
                <w:sz w:val="21"/>
                <w:szCs w:val="21"/>
              </w:rPr>
              <w:t>元</w:t>
            </w:r>
            <w:r>
              <w:rPr>
                <w:rStyle w:val="6"/>
                <w:sz w:val="21"/>
                <w:szCs w:val="21"/>
              </w:rPr>
              <w:t>/</w:t>
            </w:r>
            <w:r>
              <w:rPr>
                <w:rStyle w:val="6"/>
                <w:rFonts w:hint="eastAsia"/>
                <w:sz w:val="21"/>
                <w:szCs w:val="21"/>
              </w:rPr>
              <w:t>跨（上限</w:t>
            </w:r>
            <w:r>
              <w:rPr>
                <w:rStyle w:val="6"/>
                <w:sz w:val="21"/>
                <w:szCs w:val="21"/>
              </w:rPr>
              <w:t>5</w:t>
            </w:r>
            <w:r>
              <w:rPr>
                <w:rStyle w:val="6"/>
                <w:rFonts w:hint="eastAsia"/>
                <w:sz w:val="21"/>
                <w:szCs w:val="21"/>
              </w:rPr>
              <w:t>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柴油机轻小型机组式喷灌机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柴油机；轻小型机组式喷灌机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汽油机轻小型机组式喷灌机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汽油机；轻小型机组式喷灌机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0.5-1T/h</w:t>
            </w:r>
            <w:r>
              <w:rPr>
                <w:rStyle w:val="6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0.5T/h≤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1T/h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1-2T/h</w:t>
            </w:r>
            <w:r>
              <w:rPr>
                <w:rStyle w:val="6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1T/h≤</w:t>
            </w:r>
            <w:r>
              <w:rPr>
                <w:rStyle w:val="6"/>
                <w:rFonts w:hint="eastAsia"/>
                <w:sz w:val="21"/>
                <w:szCs w:val="21"/>
              </w:rPr>
              <w:t>生产率＜</w:t>
            </w:r>
            <w:r>
              <w:rPr>
                <w:rStyle w:val="6"/>
                <w:sz w:val="21"/>
                <w:szCs w:val="21"/>
              </w:rPr>
              <w:t>2T/h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2T/h</w:t>
            </w:r>
            <w:r>
              <w:rPr>
                <w:rStyle w:val="6"/>
                <w:rFonts w:hint="eastAsia"/>
                <w:sz w:val="21"/>
                <w:szCs w:val="21"/>
              </w:rPr>
              <w:t>及以上压块机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生产率</w:t>
            </w:r>
            <w:r>
              <w:rPr>
                <w:rStyle w:val="6"/>
                <w:sz w:val="21"/>
                <w:szCs w:val="21"/>
              </w:rPr>
              <w:t>≥2T/h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25000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平模颗粒饲料压制机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平模直径</w:t>
            </w:r>
            <w:r>
              <w:rPr>
                <w:rStyle w:val="6"/>
                <w:sz w:val="21"/>
                <w:szCs w:val="21"/>
              </w:rPr>
              <w:t>≥200mm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环模直径</w:t>
            </w:r>
            <w:r>
              <w:rPr>
                <w:rStyle w:val="6"/>
                <w:sz w:val="21"/>
                <w:szCs w:val="21"/>
              </w:rPr>
              <w:t>200—250mm</w:t>
            </w:r>
            <w:r>
              <w:rPr>
                <w:rStyle w:val="6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200mm≤</w:t>
            </w:r>
            <w:r>
              <w:rPr>
                <w:rStyle w:val="6"/>
                <w:rFonts w:hint="eastAsia"/>
                <w:sz w:val="21"/>
                <w:szCs w:val="21"/>
              </w:rPr>
              <w:t>环模直径＜</w:t>
            </w:r>
            <w:r>
              <w:rPr>
                <w:rStyle w:val="6"/>
                <w:sz w:val="21"/>
                <w:szCs w:val="21"/>
              </w:rPr>
              <w:t>250mm</w:t>
            </w:r>
            <w:r>
              <w:rPr>
                <w:rStyle w:val="6"/>
                <w:rFonts w:hint="eastAsia"/>
                <w:sz w:val="21"/>
                <w:szCs w:val="21"/>
              </w:rPr>
              <w:t>，电机功率＜</w:t>
            </w:r>
            <w:r>
              <w:rPr>
                <w:rStyle w:val="6"/>
                <w:sz w:val="21"/>
                <w:szCs w:val="21"/>
              </w:rPr>
              <w:t>17kW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颗粒饲料压制机（秸秆膨化机）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环模直径</w:t>
            </w:r>
            <w:r>
              <w:rPr>
                <w:rStyle w:val="6"/>
                <w:sz w:val="21"/>
                <w:szCs w:val="21"/>
              </w:rPr>
              <w:t>250mm</w:t>
            </w:r>
            <w:r>
              <w:rPr>
                <w:rStyle w:val="6"/>
                <w:rFonts w:hint="eastAsia"/>
                <w:sz w:val="21"/>
                <w:szCs w:val="21"/>
              </w:rPr>
              <w:t>及以上颗粒饲料压制机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环模直径</w:t>
            </w:r>
            <w:r>
              <w:rPr>
                <w:rStyle w:val="6"/>
                <w:sz w:val="21"/>
                <w:szCs w:val="21"/>
              </w:rPr>
              <w:t>≥250mm</w:t>
            </w:r>
            <w:r>
              <w:rPr>
                <w:rStyle w:val="6"/>
                <w:rFonts w:hint="eastAsia"/>
                <w:sz w:val="21"/>
                <w:szCs w:val="21"/>
              </w:rPr>
              <w:t>，电机功率</w:t>
            </w:r>
            <w:r>
              <w:rPr>
                <w:rStyle w:val="6"/>
                <w:sz w:val="21"/>
                <w:szCs w:val="21"/>
              </w:rPr>
              <w:t>≥17kW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30—35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35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5220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35—40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40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5820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40—45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45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45—50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50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50—55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55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10560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55—60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60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13600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60—65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65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16650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65—70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70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马力；驱动方式：两轮驱动＊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17550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70—75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75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75—80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80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18900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80—85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85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19620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85—90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90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90—95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95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95—100</w:t>
            </w:r>
            <w:r>
              <w:rPr>
                <w:rStyle w:val="6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100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23400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100</w:t>
            </w:r>
            <w:r>
              <w:rPr>
                <w:rStyle w:val="6"/>
                <w:rFonts w:hint="eastAsia"/>
                <w:sz w:val="21"/>
                <w:szCs w:val="21"/>
              </w:rPr>
              <w:t>马力及以上两轮驱动拖拉机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功率</w:t>
            </w:r>
            <w:r>
              <w:rPr>
                <w:rStyle w:val="6"/>
                <w:sz w:val="21"/>
                <w:szCs w:val="21"/>
              </w:rPr>
              <w:t>≥100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24300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30—35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35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5330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35—40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40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40—45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45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11300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45—50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50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50—55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55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55—60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60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60—65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65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19500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65—70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70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21180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70—75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75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23400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75—80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75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80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23400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80—85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85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25550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85—90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90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28170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90—95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95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31500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95—100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95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100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33210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100—110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110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32960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166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110—120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110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120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36270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167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120—130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120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130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41910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168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130—140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130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140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53270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169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140—150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140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150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61670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170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150—180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150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180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68430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171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180—200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180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200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88240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172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200—210</w:t>
            </w:r>
            <w:r>
              <w:rPr>
                <w:rStyle w:val="6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200</w:t>
            </w:r>
            <w:r>
              <w:rPr>
                <w:rStyle w:val="6"/>
                <w:rFonts w:hint="eastAsia"/>
                <w:sz w:val="21"/>
                <w:szCs w:val="21"/>
              </w:rPr>
              <w:t>马力</w:t>
            </w:r>
            <w:r>
              <w:rPr>
                <w:rStyle w:val="6"/>
                <w:sz w:val="21"/>
                <w:szCs w:val="21"/>
              </w:rPr>
              <w:t>≤</w:t>
            </w:r>
            <w:r>
              <w:rPr>
                <w:rStyle w:val="6"/>
                <w:rFonts w:hint="eastAsia"/>
                <w:sz w:val="21"/>
                <w:szCs w:val="21"/>
              </w:rPr>
              <w:t>功率＜</w:t>
            </w:r>
            <w:r>
              <w:rPr>
                <w:rStyle w:val="6"/>
                <w:sz w:val="21"/>
                <w:szCs w:val="21"/>
              </w:rPr>
              <w:t>210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108000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173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轮式</w:t>
            </w:r>
          </w:p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210</w:t>
            </w:r>
            <w:r>
              <w:rPr>
                <w:rStyle w:val="6"/>
                <w:rFonts w:hint="eastAsia"/>
                <w:sz w:val="21"/>
                <w:szCs w:val="21"/>
              </w:rPr>
              <w:t>马力及以上四轮驱动拖拉机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功率</w:t>
            </w:r>
            <w:r>
              <w:rPr>
                <w:rStyle w:val="6"/>
                <w:sz w:val="21"/>
                <w:szCs w:val="21"/>
              </w:rPr>
              <w:t>≥210</w:t>
            </w:r>
            <w:r>
              <w:rPr>
                <w:rStyle w:val="6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162000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174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其他机械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废弃物处理设备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0.5m³≤</w:t>
            </w:r>
            <w:r>
              <w:rPr>
                <w:rStyle w:val="6"/>
                <w:rFonts w:hint="eastAsia"/>
                <w:sz w:val="21"/>
                <w:szCs w:val="21"/>
              </w:rPr>
              <w:t>有效容积＜</w:t>
            </w:r>
            <w:r>
              <w:rPr>
                <w:rStyle w:val="6"/>
                <w:sz w:val="21"/>
                <w:szCs w:val="21"/>
              </w:rPr>
              <w:t>2m³</w:t>
            </w:r>
            <w:r>
              <w:rPr>
                <w:rStyle w:val="6"/>
                <w:rFonts w:hint="eastAsia"/>
                <w:sz w:val="21"/>
                <w:szCs w:val="21"/>
              </w:rPr>
              <w:t>，配备尾气处理装置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2" w:hRule="atLeast"/>
        </w:trPr>
        <w:tc>
          <w:tcPr>
            <w:tcW w:w="6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175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其他机械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废弃物处理设备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有效容积</w:t>
            </w:r>
            <w:r>
              <w:rPr>
                <w:rStyle w:val="6"/>
                <w:sz w:val="21"/>
                <w:szCs w:val="21"/>
              </w:rPr>
              <w:t>≥2m³</w:t>
            </w:r>
            <w:r>
              <w:rPr>
                <w:rStyle w:val="6"/>
                <w:rFonts w:hint="eastAsia"/>
                <w:sz w:val="21"/>
                <w:szCs w:val="21"/>
              </w:rPr>
              <w:t>，配备尾气处理装置</w:t>
            </w:r>
          </w:p>
        </w:tc>
        <w:tc>
          <w:tcPr>
            <w:tcW w:w="1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sz w:val="21"/>
                <w:szCs w:val="21"/>
              </w:rPr>
              <w:t>17500</w:t>
            </w:r>
          </w:p>
        </w:tc>
      </w:tr>
    </w:tbl>
    <w:p>
      <w:pPr>
        <w:pStyle w:val="5"/>
        <w:rPr>
          <w:rStyle w:val="6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67DEF"/>
    <w:rsid w:val="24767D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无间隔1"/>
    <w:qFormat/>
    <w:uiPriority w:val="99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customStyle="1" w:styleId="6">
    <w:name w:val="10"/>
    <w:qFormat/>
    <w:uiPriority w:val="99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2017-06-07T01:53:00Z</dcterms:created>
  <dc:creator>Administrator</dc:creator>
  <cp:lastModifiedBy>Administrator</cp:lastModifiedBy>
  <dcterms:modified xsi:type="dcterms:W3CDTF">2017-06-07T01:54:06Z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