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CB19A">
      <w:pPr>
        <w:jc w:val="center"/>
        <w:rPr>
          <w:rFonts w:hint="eastAsia" w:asciiTheme="minorEastAsia" w:hAnsiTheme="minorEastAsia" w:eastAsiaTheme="minorEastAsia" w:cstheme="minorEastAsia"/>
          <w:b/>
          <w:bCs/>
          <w:sz w:val="44"/>
          <w:szCs w:val="44"/>
        </w:rPr>
      </w:pPr>
    </w:p>
    <w:p w14:paraId="704F367B">
      <w:pPr>
        <w:jc w:val="center"/>
        <w:rPr>
          <w:rFonts w:hint="eastAsia" w:asciiTheme="minorEastAsia" w:hAnsiTheme="minorEastAsia" w:eastAsiaTheme="minorEastAsia" w:cstheme="minorEastAsia"/>
          <w:b/>
          <w:bCs/>
          <w:sz w:val="44"/>
          <w:szCs w:val="44"/>
        </w:rPr>
      </w:pPr>
    </w:p>
    <w:p w14:paraId="606D6CE2">
      <w:pPr>
        <w:jc w:val="center"/>
        <w:rPr>
          <w:rFonts w:hint="eastAsia" w:asciiTheme="minorEastAsia" w:hAnsiTheme="minorEastAsia" w:eastAsiaTheme="minorEastAsia" w:cstheme="minorEastAsia"/>
          <w:b/>
          <w:bCs/>
          <w:sz w:val="44"/>
          <w:szCs w:val="44"/>
        </w:rPr>
      </w:pPr>
    </w:p>
    <w:p w14:paraId="2304D782">
      <w:pPr>
        <w:jc w:val="left"/>
        <w:rPr>
          <w:rFonts w:hint="eastAsia" w:ascii="国标小标宋" w:hAnsi="国标小标宋" w:eastAsia="国标小标宋" w:cs="国标小标宋"/>
          <w:b/>
          <w:bCs/>
          <w:sz w:val="32"/>
          <w:szCs w:val="32"/>
          <w:lang w:eastAsia="zh-CN"/>
        </w:rPr>
      </w:pPr>
    </w:p>
    <w:p w14:paraId="178A1CB8">
      <w:pPr>
        <w:jc w:val="left"/>
        <w:rPr>
          <w:rFonts w:hint="eastAsia" w:ascii="国标小标宋" w:hAnsi="国标小标宋" w:eastAsia="国标小标宋" w:cs="国标小标宋"/>
          <w:b/>
          <w:bCs/>
          <w:sz w:val="32"/>
          <w:szCs w:val="32"/>
          <w:lang w:eastAsia="zh-CN"/>
        </w:rPr>
      </w:pPr>
    </w:p>
    <w:p w14:paraId="4C51FD6E">
      <w:pPr>
        <w:jc w:val="left"/>
        <w:rPr>
          <w:rFonts w:hint="default" w:ascii="国标小标宋" w:hAnsi="国标小标宋" w:eastAsia="国标小标宋" w:cs="国标小标宋"/>
          <w:b/>
          <w:bCs/>
          <w:sz w:val="32"/>
          <w:szCs w:val="32"/>
          <w:lang w:val="en-US" w:eastAsia="zh-CN"/>
        </w:rPr>
      </w:pPr>
      <w:r>
        <w:rPr>
          <w:rFonts w:hint="eastAsia" w:ascii="国标小标宋" w:hAnsi="国标小标宋" w:eastAsia="国标小标宋" w:cs="国标小标宋"/>
          <w:b/>
          <w:bCs/>
          <w:sz w:val="32"/>
          <w:szCs w:val="32"/>
          <w:lang w:eastAsia="zh-CN"/>
        </w:rPr>
        <w:t>镇农机字【</w:t>
      </w:r>
      <w:r>
        <w:rPr>
          <w:rFonts w:hint="eastAsia" w:ascii="国标小标宋" w:hAnsi="国标小标宋" w:eastAsia="国标小标宋" w:cs="国标小标宋"/>
          <w:b/>
          <w:bCs/>
          <w:sz w:val="32"/>
          <w:szCs w:val="32"/>
          <w:lang w:val="en-US" w:eastAsia="zh-CN"/>
        </w:rPr>
        <w:t>2024</w:t>
      </w:r>
      <w:r>
        <w:rPr>
          <w:rFonts w:hint="eastAsia" w:ascii="国标小标宋" w:hAnsi="国标小标宋" w:eastAsia="国标小标宋" w:cs="国标小标宋"/>
          <w:b/>
          <w:bCs/>
          <w:sz w:val="32"/>
          <w:szCs w:val="32"/>
          <w:lang w:eastAsia="zh-CN"/>
        </w:rPr>
        <w:t>】</w:t>
      </w:r>
      <w:r>
        <w:rPr>
          <w:rFonts w:hint="eastAsia" w:ascii="国标小标宋" w:hAnsi="国标小标宋" w:eastAsia="国标小标宋" w:cs="国标小标宋"/>
          <w:b/>
          <w:bCs/>
          <w:sz w:val="32"/>
          <w:szCs w:val="32"/>
          <w:lang w:val="en-US" w:eastAsia="zh-CN"/>
        </w:rPr>
        <w:t>45号                 签发人：郭景波</w:t>
      </w:r>
    </w:p>
    <w:p w14:paraId="25B90CDC">
      <w:pPr>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镇赉县2024年</w:t>
      </w:r>
      <w:bookmarkStart w:id="0" w:name="_GoBack"/>
      <w:bookmarkEnd w:id="0"/>
      <w:r>
        <w:rPr>
          <w:rFonts w:hint="eastAsia" w:asciiTheme="minorEastAsia" w:hAnsiTheme="minorEastAsia" w:eastAsiaTheme="minorEastAsia" w:cstheme="minorEastAsia"/>
          <w:b/>
          <w:bCs/>
          <w:sz w:val="44"/>
          <w:szCs w:val="44"/>
        </w:rPr>
        <w:t>农业机械报废更新</w:t>
      </w:r>
    </w:p>
    <w:p w14:paraId="48915E69">
      <w:pPr>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t>补贴工作实施细则</w:t>
      </w:r>
    </w:p>
    <w:p w14:paraId="0C0FF713">
      <w:pPr>
        <w:rPr>
          <w:rFonts w:hint="eastAsia"/>
        </w:rPr>
      </w:pPr>
    </w:p>
    <w:p w14:paraId="58A4F0B3">
      <w:pPr>
        <w:ind w:firstLine="640" w:firstLineChars="200"/>
        <w:rPr>
          <w:rFonts w:hint="eastAsia" w:ascii="仿宋" w:hAnsi="仿宋" w:eastAsia="仿宋" w:cs="仿宋"/>
          <w:sz w:val="32"/>
          <w:szCs w:val="32"/>
        </w:rPr>
      </w:pPr>
      <w:r>
        <w:rPr>
          <w:rFonts w:hint="eastAsia" w:ascii="仿宋" w:hAnsi="仿宋" w:eastAsia="仿宋" w:cs="仿宋"/>
          <w:sz w:val="32"/>
          <w:szCs w:val="32"/>
        </w:rPr>
        <w:t>镇赉县农业机械报废更新补贴实施工作严格按照《吉林省农业农村厅 吉林省财政厅 吉林省商务厅关于印发&lt;吉林省农业机械报废更新补贴工作实施方案&gt;的通知》(吉农联发〔2024〕7号) 要求执行，根据各单位职责分工，形成具体实施细则如下：</w:t>
      </w:r>
    </w:p>
    <w:p w14:paraId="20A9B310">
      <w:pPr>
        <w:ind w:firstLine="640" w:firstLineChars="200"/>
        <w:rPr>
          <w:rFonts w:hint="eastAsia" w:ascii="黑体" w:hAnsi="黑体" w:eastAsia="黑体" w:cs="黑体"/>
          <w:sz w:val="32"/>
          <w:szCs w:val="32"/>
        </w:rPr>
      </w:pPr>
      <w:r>
        <w:rPr>
          <w:rFonts w:hint="eastAsia" w:ascii="黑体" w:hAnsi="黑体" w:eastAsia="黑体" w:cs="黑体"/>
          <w:sz w:val="32"/>
          <w:szCs w:val="32"/>
        </w:rPr>
        <w:t>一、报废旧机</w:t>
      </w:r>
    </w:p>
    <w:p w14:paraId="31EE475A">
      <w:pPr>
        <w:ind w:firstLine="640" w:firstLineChars="200"/>
        <w:rPr>
          <w:rFonts w:hint="eastAsia" w:ascii="仿宋" w:hAnsi="仿宋" w:eastAsia="仿宋" w:cs="仿宋"/>
          <w:sz w:val="32"/>
          <w:szCs w:val="32"/>
        </w:rPr>
      </w:pPr>
      <w:r>
        <w:rPr>
          <w:rFonts w:hint="eastAsia" w:ascii="仿宋" w:hAnsi="仿宋" w:eastAsia="仿宋" w:cs="仿宋"/>
          <w:sz w:val="32"/>
          <w:szCs w:val="32"/>
        </w:rPr>
        <w:t>(一)机主自愿将拟报废的农机交售给回收拆解企业，并出具《农业机械来源和归属承诺书(样式)》(以下简称《承诺书》)。</w:t>
      </w:r>
    </w:p>
    <w:p w14:paraId="7ACD4631">
      <w:pPr>
        <w:ind w:firstLine="640" w:firstLineChars="200"/>
        <w:rPr>
          <w:rFonts w:hint="eastAsia" w:ascii="仿宋" w:hAnsi="仿宋" w:eastAsia="仿宋" w:cs="仿宋"/>
          <w:sz w:val="32"/>
          <w:szCs w:val="32"/>
        </w:rPr>
      </w:pPr>
      <w:r>
        <w:rPr>
          <w:rFonts w:hint="eastAsia" w:ascii="仿宋" w:hAnsi="仿宋" w:eastAsia="仿宋" w:cs="仿宋"/>
          <w:sz w:val="32"/>
          <w:szCs w:val="32"/>
        </w:rPr>
        <w:t>(二)回收拆解企业核对机主和拟报废的农机信息，拍摄机主与整机合影照片，拍摄并拓印机架号，拍摄整机铭牌等照片，做好留存，对其真实性和唯一性负责。向机主出具《报废农业机械回收确认表(样式)》(以下简称《确认表》)。做好信息登记，建立报废机具台账备查。(台账内容应包括但不限于报废机具所有人姓名、身份证号码、家庭住址、联系电话、品牌型号、发动机号码、发动机功率、机身底盘/机架号码、铭牌号、出厂日期、号码号牌、注册登记日期、机型、农业机械类别、报废补贴额、回收确认表编号、回收拆解企业名称、核验人员等)。</w:t>
      </w:r>
    </w:p>
    <w:p w14:paraId="76347891">
      <w:pPr>
        <w:ind w:firstLine="640" w:firstLineChars="200"/>
        <w:rPr>
          <w:rFonts w:hint="eastAsia" w:ascii="仿宋" w:hAnsi="仿宋" w:eastAsia="仿宋" w:cs="仿宋"/>
          <w:sz w:val="32"/>
          <w:szCs w:val="32"/>
        </w:rPr>
      </w:pPr>
      <w:r>
        <w:rPr>
          <w:rFonts w:hint="eastAsia" w:ascii="仿宋" w:hAnsi="仿宋" w:eastAsia="仿宋" w:cs="仿宋"/>
          <w:sz w:val="32"/>
          <w:szCs w:val="32"/>
        </w:rPr>
        <w:t>(三)机主将身份证件复印件、人机合影照片、申报资料以及《确认表》《承诺书》等，报送县级农业农村(农机) 部门申请报废。如果为报废并新购置同种类机具的，需要同时提供新购置机具相关佐证材料(包括机主本人名下的购机发票、人机合影等必要材料，并由核验人员进行审核认定，购机发票开票时间应为《吉林省农业机械报废更新补贴工作实施方案》发布日期(2024年9月9日)之后，并在提高报废补贴标准政策实施期限内办理)。</w:t>
      </w:r>
    </w:p>
    <w:p w14:paraId="22DA8B64">
      <w:pPr>
        <w:ind w:firstLine="640" w:firstLineChars="200"/>
        <w:rPr>
          <w:rFonts w:hint="eastAsia" w:ascii="仿宋" w:hAnsi="仿宋" w:eastAsia="仿宋" w:cs="仿宋"/>
          <w:sz w:val="32"/>
          <w:szCs w:val="32"/>
        </w:rPr>
      </w:pPr>
      <w:r>
        <w:rPr>
          <w:rFonts w:hint="eastAsia" w:ascii="仿宋" w:hAnsi="仿宋" w:eastAsia="仿宋" w:cs="仿宋"/>
          <w:sz w:val="32"/>
          <w:szCs w:val="32"/>
        </w:rPr>
        <w:t>(四)县农业农村(农机)部门对机主报送的材料进行审核，登记机主及拟报废的农业机械信息，以及新购置同种类机具信息，留存相关资料，建立台账(台账内容参照回收拆解企业台账包含内容)。</w:t>
      </w:r>
    </w:p>
    <w:p w14:paraId="038ED3FE">
      <w:pPr>
        <w:ind w:firstLine="640" w:firstLineChars="200"/>
        <w:rPr>
          <w:rFonts w:hint="eastAsia" w:ascii="仿宋" w:hAnsi="仿宋" w:eastAsia="仿宋" w:cs="仿宋"/>
          <w:sz w:val="32"/>
          <w:szCs w:val="32"/>
        </w:rPr>
      </w:pPr>
      <w:r>
        <w:rPr>
          <w:rFonts w:hint="eastAsia" w:ascii="仿宋" w:hAnsi="仿宋" w:eastAsia="仿宋" w:cs="仿宋"/>
          <w:sz w:val="32"/>
          <w:szCs w:val="32"/>
        </w:rPr>
        <w:t>(五)回收拆解企业向县级农业农村(农机)部门提供机主和报废农机信息，提出现场核验申请，县级农业农村(农机)部门对相关信息及机主申请材料核对一致后，进行审核登记。县级农业农村(农机)部门接到回收拆解企业核验申请后应尽快组织人员到报废现场开展现场核验工作。</w:t>
      </w:r>
    </w:p>
    <w:p w14:paraId="2E307EEF">
      <w:pPr>
        <w:ind w:firstLine="640" w:firstLineChars="200"/>
        <w:rPr>
          <w:rFonts w:hint="eastAsia" w:ascii="仿宋" w:hAnsi="仿宋" w:eastAsia="仿宋" w:cs="仿宋"/>
          <w:sz w:val="32"/>
          <w:szCs w:val="32"/>
        </w:rPr>
      </w:pPr>
      <w:r>
        <w:rPr>
          <w:rFonts w:hint="eastAsia" w:ascii="仿宋" w:hAnsi="仿宋" w:eastAsia="仿宋" w:cs="仿宋"/>
          <w:sz w:val="32"/>
          <w:szCs w:val="32"/>
        </w:rPr>
        <w:t>(六)现场核验后，回收拆解企业及时对回收的农机进行拆解并建立档案，对国家禁止生产销售的发动机等部件进行破坏性处理，拆解全程要录像监控，要提供人机合影、拆前、拆中、拆后4张照片，拆后的照片要有主要部件拆后的状况。县级农业农村(农机)部门要对农业机械拆解实行严格监管，定期到现场查验及调取查看监控录像。在确认农业机械按规定拆解完成后，核验人员在《确认表》上签字。</w:t>
      </w:r>
    </w:p>
    <w:p w14:paraId="124B805E">
      <w:pPr>
        <w:ind w:firstLine="640" w:firstLineChars="200"/>
        <w:rPr>
          <w:rFonts w:hint="eastAsia" w:ascii="仿宋" w:hAnsi="仿宋" w:eastAsia="仿宋" w:cs="仿宋"/>
          <w:sz w:val="32"/>
          <w:szCs w:val="32"/>
        </w:rPr>
      </w:pPr>
      <w:r>
        <w:rPr>
          <w:rFonts w:hint="eastAsia" w:ascii="黑体" w:hAnsi="黑体" w:eastAsia="黑体" w:cs="黑体"/>
          <w:sz w:val="32"/>
          <w:szCs w:val="32"/>
        </w:rPr>
        <w:t>二、注销登记</w:t>
      </w:r>
    </w:p>
    <w:p w14:paraId="6D6BE2FC">
      <w:pPr>
        <w:ind w:firstLine="640" w:firstLineChars="200"/>
        <w:rPr>
          <w:rFonts w:hint="eastAsia" w:ascii="仿宋" w:hAnsi="仿宋" w:eastAsia="仿宋" w:cs="仿宋"/>
          <w:sz w:val="32"/>
          <w:szCs w:val="32"/>
        </w:rPr>
      </w:pPr>
      <w:r>
        <w:rPr>
          <w:rFonts w:hint="eastAsia" w:ascii="仿宋" w:hAnsi="仿宋" w:eastAsia="仿宋" w:cs="仿宋"/>
          <w:sz w:val="32"/>
          <w:szCs w:val="32"/>
        </w:rPr>
        <w:t>纳入牌证管理的拖拉机和联合收割机机主持《确认表》和相关证照，到当地负责农机牌证管理的机构依法办理牌证注销手续。相关机构核对机主和报废农机信息后，在《确认表》上签注“已办理注销登记”字样。无牌证的也要到负责农机牌证管理的机构核查无牌证，相关机构核查后在《确认表》上签注“无牌证”字样。</w:t>
      </w:r>
    </w:p>
    <w:p w14:paraId="1019F442">
      <w:pPr>
        <w:ind w:firstLine="640" w:firstLineChars="200"/>
        <w:rPr>
          <w:rFonts w:hint="eastAsia" w:ascii="黑体" w:hAnsi="黑体" w:eastAsia="黑体" w:cs="黑体"/>
          <w:sz w:val="32"/>
          <w:szCs w:val="32"/>
        </w:rPr>
      </w:pPr>
      <w:r>
        <w:rPr>
          <w:rFonts w:hint="eastAsia" w:ascii="黑体" w:hAnsi="黑体" w:eastAsia="黑体" w:cs="黑体"/>
          <w:sz w:val="32"/>
          <w:szCs w:val="32"/>
        </w:rPr>
        <w:t>三、兑现补贴</w:t>
      </w:r>
    </w:p>
    <w:p w14:paraId="55C8C7A8">
      <w:pPr>
        <w:ind w:firstLine="640" w:firstLineChars="200"/>
        <w:rPr>
          <w:rFonts w:hint="eastAsia" w:ascii="仿宋" w:hAnsi="仿宋" w:eastAsia="仿宋" w:cs="仿宋"/>
          <w:sz w:val="32"/>
          <w:szCs w:val="32"/>
        </w:rPr>
      </w:pPr>
      <w:r>
        <w:rPr>
          <w:rFonts w:hint="eastAsia" w:ascii="仿宋" w:hAnsi="仿宋" w:eastAsia="仿宋" w:cs="仿宋"/>
          <w:sz w:val="32"/>
          <w:szCs w:val="32"/>
        </w:rPr>
        <w:t>机主凭有效的《确认表》《农业机械报废补贴申请表(样式)》(见附件4)，按我县相关规定申请补贴。县农业农村(农机)部门对相关资料审核通过后，在农机购置补贴系统信息公开栏进行公示，公示时间不少于5个工作日。公示无异议后，农业农村(农机)部门将农业机械报废补贴相关材料提交财政部门，财政部门按规定向符合要求的机主兑现补贴资金。原则上农民个人(每户)年度内享受报废补贴的农业机械数量不多于2台，农业生产经营组织年度内享受报废补贴的农业机械数量不多于5台。县农业农村(农机)部门按照不超过购置补贴机具总量的原则，合理确定年度报废补贴农机数量，并做好报废总体数量结构的统筹，规范回收拆解企业行为，不能只报废补贴额度大的机具，要兼顾大型机具和小型机具。对于报废结构明显不合理的，</w:t>
      </w:r>
      <w:r>
        <w:rPr>
          <w:rFonts w:hint="eastAsia" w:ascii="仿宋" w:hAnsi="仿宋" w:eastAsia="仿宋" w:cs="仿宋"/>
          <w:sz w:val="32"/>
          <w:szCs w:val="32"/>
          <w:lang w:eastAsia="zh-CN"/>
        </w:rPr>
        <w:t>县</w:t>
      </w:r>
      <w:r>
        <w:rPr>
          <w:rFonts w:hint="eastAsia" w:ascii="仿宋" w:hAnsi="仿宋" w:eastAsia="仿宋" w:cs="仿宋"/>
          <w:sz w:val="32"/>
          <w:szCs w:val="32"/>
        </w:rPr>
        <w:t>里将视为异常情况，组织调查。</w:t>
      </w:r>
    </w:p>
    <w:p w14:paraId="767469FD">
      <w:pPr>
        <w:ind w:firstLine="640" w:firstLineChars="200"/>
        <w:rPr>
          <w:rFonts w:hint="eastAsia" w:ascii="黑体" w:hAnsi="黑体" w:eastAsia="黑体" w:cs="黑体"/>
          <w:sz w:val="32"/>
          <w:szCs w:val="32"/>
        </w:rPr>
      </w:pPr>
      <w:r>
        <w:rPr>
          <w:rFonts w:hint="eastAsia" w:ascii="黑体" w:hAnsi="黑体" w:eastAsia="黑体" w:cs="黑体"/>
          <w:sz w:val="32"/>
          <w:szCs w:val="32"/>
        </w:rPr>
        <w:t>四、登记建档</w:t>
      </w:r>
    </w:p>
    <w:p w14:paraId="61659A42">
      <w:pPr>
        <w:ind w:firstLine="640" w:firstLineChars="200"/>
        <w:rPr>
          <w:rFonts w:hint="eastAsia" w:ascii="仿宋" w:hAnsi="仿宋" w:eastAsia="仿宋" w:cs="仿宋"/>
          <w:sz w:val="32"/>
          <w:szCs w:val="32"/>
        </w:rPr>
      </w:pPr>
      <w:r>
        <w:rPr>
          <w:rFonts w:hint="eastAsia" w:ascii="仿宋" w:hAnsi="仿宋" w:eastAsia="仿宋" w:cs="仿宋"/>
          <w:sz w:val="32"/>
          <w:szCs w:val="32"/>
        </w:rPr>
        <w:t>县级农业农村(农机)部门和回收拆解企业同时建立拆解档案，拆解档案包括铭牌编号、拆解录像和其它能体现农业机械身份的原始资料、照片、拓印等，拆解档案保存期不少于3年。县级农业农村(农机)部门对回收拆解企业拆解或者销毁农机进行监督，对档案资料建立保存进行检查指导。</w:t>
      </w:r>
    </w:p>
    <w:p w14:paraId="6741BC31">
      <w:pPr>
        <w:ind w:firstLine="640" w:firstLineChars="200"/>
        <w:rPr>
          <w:rFonts w:hint="eastAsia" w:ascii="仿宋" w:hAnsi="仿宋" w:eastAsia="仿宋" w:cs="仿宋"/>
          <w:sz w:val="32"/>
          <w:szCs w:val="32"/>
        </w:rPr>
      </w:pPr>
    </w:p>
    <w:p w14:paraId="6BD502B4">
      <w:pPr>
        <w:ind w:firstLine="640" w:firstLineChars="200"/>
        <w:rPr>
          <w:rFonts w:hint="eastAsia" w:ascii="仿宋" w:hAnsi="仿宋" w:eastAsia="仿宋" w:cs="仿宋"/>
          <w:sz w:val="32"/>
          <w:szCs w:val="32"/>
        </w:rPr>
      </w:pPr>
    </w:p>
    <w:p w14:paraId="0A0AE140">
      <w:pPr>
        <w:ind w:firstLine="640" w:firstLineChars="200"/>
        <w:rPr>
          <w:rFonts w:hint="eastAsia" w:ascii="仿宋" w:hAnsi="仿宋" w:eastAsia="仿宋" w:cs="仿宋"/>
          <w:sz w:val="32"/>
          <w:szCs w:val="32"/>
        </w:rPr>
      </w:pPr>
    </w:p>
    <w:p w14:paraId="6B823633">
      <w:pPr>
        <w:ind w:firstLine="640" w:firstLineChars="200"/>
        <w:rPr>
          <w:rFonts w:hint="eastAsia" w:ascii="仿宋" w:hAnsi="仿宋" w:eastAsia="仿宋" w:cs="仿宋"/>
          <w:sz w:val="32"/>
          <w:szCs w:val="32"/>
        </w:rPr>
      </w:pPr>
    </w:p>
    <w:p w14:paraId="098975FA">
      <w:pPr>
        <w:ind w:firstLine="640" w:firstLineChars="200"/>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镇赉县农机管理总站</w:t>
      </w:r>
    </w:p>
    <w:p w14:paraId="42338A94">
      <w:pPr>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2024年10月15日</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国标仿宋">
    <w:panose1 w:val="02000500000000000000"/>
    <w:charset w:val="86"/>
    <w:family w:val="auto"/>
    <w:pitch w:val="default"/>
    <w:sig w:usb0="A00002BF" w:usb1="38C77CFA" w:usb2="00000016" w:usb3="00000000" w:csb0="00040000" w:csb1="00000000"/>
  </w:font>
  <w:font w:name="国标小标宋">
    <w:panose1 w:val="020005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11DD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C9CB3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7C9CB3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16A7B">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TYxYzU2ZjA0MGUxMTFkODQ3ZTIyOWRmZWU3NDIifQ=="/>
  </w:docVars>
  <w:rsids>
    <w:rsidRoot w:val="1CA74A6D"/>
    <w:rsid w:val="066D72FF"/>
    <w:rsid w:val="1CA74A6D"/>
    <w:rsid w:val="1CFF4F78"/>
    <w:rsid w:val="4C342893"/>
    <w:rsid w:val="67FF6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1663</Words>
  <Characters>1674</Characters>
  <Lines>0</Lines>
  <Paragraphs>0</Paragraphs>
  <TotalTime>36</TotalTime>
  <ScaleCrop>false</ScaleCrop>
  <LinksUpToDate>false</LinksUpToDate>
  <CharactersWithSpaces>1678</CharactersWithSpaces>
  <Application>WPS Office_12.8.2.21176_F1E327BC-269C-435d-A152-05C5408002CA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2024-10-29T15:41:00Z</dcterms:created>
  <dc:creator>shice</dc:creator>
  <cp:lastModifiedBy>kylin</cp:lastModifiedBy>
  <cp:lastPrinted>2025-06-11T16:31:46Z</cp:lastPrinted>
  <dcterms:modified xsi:type="dcterms:W3CDTF">2025-06-11T16:32:29Z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2052-12.8.2.21176</vt:lpwstr>
  </property>
  <property fmtid="{D5CDD505-2E9C-101B-9397-08002B2CF9AE}" pid="3" name="ICV">
    <vt:lpwstr>1A2C3DF824794A519F41010DE907298A_13</vt:lpwstr>
  </property>
</Properties>
</file>